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3A803" w14:textId="5662E8F8" w:rsidR="00841BCD" w:rsidRPr="00F1612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F1612B">
        <w:rPr>
          <w:rFonts w:ascii="Arial" w:eastAsia="SimSun" w:hAnsi="Arial" w:cs="Times New Roman"/>
          <w:b/>
          <w:sz w:val="24"/>
          <w:szCs w:val="20"/>
        </w:rPr>
        <w:t>3GPP T</w:t>
      </w:r>
      <w:bookmarkStart w:id="2" w:name="_Ref452454252"/>
      <w:bookmarkEnd w:id="2"/>
      <w:r w:rsidRPr="00F1612B">
        <w:rPr>
          <w:rFonts w:ascii="Arial" w:eastAsia="SimSun" w:hAnsi="Arial" w:cs="Times New Roman"/>
          <w:b/>
          <w:sz w:val="24"/>
          <w:szCs w:val="20"/>
        </w:rPr>
        <w:t xml:space="preserve">SG-RAN </w:t>
      </w:r>
      <w:r w:rsidR="00ED7600" w:rsidRPr="00F1612B">
        <w:rPr>
          <w:rFonts w:ascii="Arial" w:eastAsia="SimSun" w:hAnsi="Arial" w:cs="Times New Roman"/>
          <w:b/>
          <w:sz w:val="24"/>
          <w:szCs w:val="20"/>
        </w:rPr>
        <w:t>WG4 Meeting #</w:t>
      </w:r>
      <w:r w:rsidR="00C97A3A" w:rsidRPr="00F1612B">
        <w:rPr>
          <w:rFonts w:ascii="Arial" w:eastAsia="SimSun" w:hAnsi="Arial" w:cs="Times New Roman"/>
          <w:b/>
          <w:sz w:val="24"/>
          <w:szCs w:val="20"/>
        </w:rPr>
        <w:t>9</w:t>
      </w:r>
      <w:r w:rsidR="005C23A4" w:rsidRPr="00F1612B">
        <w:rPr>
          <w:rFonts w:ascii="Arial" w:eastAsia="SimSun" w:hAnsi="Arial" w:cs="Times New Roman"/>
          <w:b/>
          <w:sz w:val="24"/>
          <w:szCs w:val="20"/>
        </w:rPr>
        <w:t>8bis</w:t>
      </w:r>
      <w:r w:rsidR="00C97A3A" w:rsidRPr="00F1612B">
        <w:rPr>
          <w:rFonts w:ascii="Arial" w:eastAsia="SimSun" w:hAnsi="Arial" w:cs="Times New Roman"/>
          <w:b/>
          <w:sz w:val="24"/>
          <w:szCs w:val="20"/>
        </w:rPr>
        <w:t>-e</w:t>
      </w:r>
      <w:r w:rsidRPr="00F1612B">
        <w:rPr>
          <w:rFonts w:ascii="Arial" w:eastAsia="SimSun" w:hAnsi="Arial" w:cs="Times New Roman"/>
          <w:b/>
          <w:sz w:val="24"/>
          <w:szCs w:val="20"/>
        </w:rPr>
        <w:tab/>
      </w:r>
      <w:r w:rsidR="009A6B15" w:rsidRPr="009A6B15">
        <w:rPr>
          <w:rFonts w:ascii="Arial" w:eastAsia="SimSun" w:hAnsi="Arial" w:cs="Times New Roman"/>
          <w:b/>
          <w:sz w:val="24"/>
          <w:szCs w:val="20"/>
          <w:lang w:eastAsia="ja-JP"/>
        </w:rPr>
        <w:t>R4-2106693</w:t>
      </w:r>
    </w:p>
    <w:p w14:paraId="46514CE9" w14:textId="54531698" w:rsidR="00841BCD" w:rsidRPr="00F1612B" w:rsidRDefault="004F27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sidRPr="00F1612B">
        <w:rPr>
          <w:rFonts w:ascii="Arial" w:eastAsia="SimSun" w:hAnsi="Arial" w:cs="Times New Roman"/>
          <w:b/>
          <w:sz w:val="24"/>
          <w:szCs w:val="20"/>
        </w:rPr>
        <w:t>E-meeting</w:t>
      </w:r>
      <w:r w:rsidR="005C23A4" w:rsidRPr="00F1612B">
        <w:rPr>
          <w:rFonts w:ascii="Arial" w:eastAsia="SimSun" w:hAnsi="Arial" w:cs="Times New Roman"/>
          <w:b/>
          <w:sz w:val="24"/>
          <w:szCs w:val="20"/>
        </w:rPr>
        <w:t xml:space="preserve">, </w:t>
      </w:r>
      <w:r w:rsidRPr="00F1612B">
        <w:rPr>
          <w:rFonts w:ascii="Arial" w:eastAsia="SimSun" w:hAnsi="Arial" w:cs="Times New Roman"/>
          <w:b/>
          <w:sz w:val="24"/>
          <w:szCs w:val="20"/>
        </w:rPr>
        <w:t>April 12-20, 2021</w:t>
      </w:r>
    </w:p>
    <w:bookmarkEnd w:id="0"/>
    <w:bookmarkEnd w:id="1"/>
    <w:p w14:paraId="38006DF9" w14:textId="77777777" w:rsidR="00841BCD" w:rsidRPr="00F1612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eastAsia="ja-JP"/>
        </w:rPr>
      </w:pPr>
    </w:p>
    <w:p w14:paraId="0387AF72" w14:textId="77777777" w:rsidR="00841BCD" w:rsidRPr="00F1612B" w:rsidRDefault="00841BCD" w:rsidP="00841BCD">
      <w:pPr>
        <w:tabs>
          <w:tab w:val="left" w:pos="1985"/>
        </w:tabs>
        <w:ind w:left="1985" w:hanging="1985"/>
        <w:rPr>
          <w:rFonts w:ascii="Arial" w:eastAsia="Calibri" w:hAnsi="Arial" w:cs="Arial"/>
          <w:b/>
          <w:sz w:val="24"/>
        </w:rPr>
      </w:pPr>
      <w:r w:rsidRPr="00F1612B">
        <w:rPr>
          <w:rFonts w:ascii="Arial" w:eastAsia="Calibri" w:hAnsi="Arial" w:cs="Arial"/>
          <w:b/>
          <w:sz w:val="24"/>
        </w:rPr>
        <w:t>Source:</w:t>
      </w:r>
      <w:r w:rsidRPr="00F1612B">
        <w:rPr>
          <w:rFonts w:ascii="Arial" w:eastAsia="Calibri" w:hAnsi="Arial" w:cs="Arial"/>
          <w:b/>
          <w:sz w:val="24"/>
        </w:rPr>
        <w:tab/>
        <w:t xml:space="preserve">Nokia, </w:t>
      </w:r>
      <w:r w:rsidR="0043750A" w:rsidRPr="00F1612B">
        <w:rPr>
          <w:rFonts w:ascii="Arial" w:eastAsia="Calibri" w:hAnsi="Arial" w:cs="Arial"/>
          <w:b/>
          <w:sz w:val="24"/>
        </w:rPr>
        <w:t>Nokia</w:t>
      </w:r>
      <w:r w:rsidRPr="00F1612B">
        <w:rPr>
          <w:rFonts w:ascii="Arial" w:eastAsia="Calibri" w:hAnsi="Arial" w:cs="Arial"/>
          <w:b/>
          <w:sz w:val="24"/>
        </w:rPr>
        <w:t xml:space="preserve"> Shanghai Bell</w:t>
      </w:r>
      <w:r w:rsidRPr="00F1612B" w:rsidDel="00636277">
        <w:rPr>
          <w:rFonts w:ascii="Arial" w:eastAsia="Calibri" w:hAnsi="Arial" w:cs="Arial"/>
          <w:b/>
          <w:sz w:val="24"/>
        </w:rPr>
        <w:t xml:space="preserve"> </w:t>
      </w:r>
    </w:p>
    <w:p w14:paraId="07624E8E" w14:textId="0AB49D84" w:rsidR="00841BCD" w:rsidRPr="00F1612B" w:rsidRDefault="00841BCD" w:rsidP="00841BCD">
      <w:pPr>
        <w:ind w:left="1985" w:hanging="1985"/>
        <w:rPr>
          <w:rFonts w:ascii="Arial" w:eastAsia="Calibri" w:hAnsi="Arial" w:cs="Arial"/>
          <w:b/>
          <w:sz w:val="24"/>
        </w:rPr>
      </w:pPr>
      <w:r w:rsidRPr="00F1612B">
        <w:rPr>
          <w:rFonts w:ascii="Arial" w:eastAsia="Calibri" w:hAnsi="Arial" w:cs="Arial"/>
          <w:b/>
          <w:sz w:val="24"/>
        </w:rPr>
        <w:t>Title:</w:t>
      </w:r>
      <w:r w:rsidRPr="00F1612B">
        <w:rPr>
          <w:rFonts w:ascii="Arial" w:eastAsia="Calibri" w:hAnsi="Arial" w:cs="Arial"/>
          <w:b/>
          <w:sz w:val="24"/>
        </w:rPr>
        <w:tab/>
      </w:r>
      <w:r w:rsidR="00C97A3A" w:rsidRPr="00F1612B">
        <w:rPr>
          <w:rFonts w:ascii="Arial" w:eastAsia="Calibri" w:hAnsi="Arial" w:cs="Arial"/>
          <w:b/>
          <w:sz w:val="24"/>
        </w:rPr>
        <w:t>On HST FR2</w:t>
      </w:r>
      <w:r w:rsidR="008C7D0E" w:rsidRPr="00F1612B">
        <w:rPr>
          <w:rFonts w:ascii="Arial" w:eastAsia="Calibri" w:hAnsi="Arial" w:cs="Arial"/>
          <w:b/>
          <w:sz w:val="24"/>
        </w:rPr>
        <w:t xml:space="preserve"> </w:t>
      </w:r>
      <w:r w:rsidR="006B76B3" w:rsidRPr="00F1612B">
        <w:rPr>
          <w:rFonts w:ascii="Arial" w:eastAsia="Calibri" w:hAnsi="Arial" w:cs="Arial"/>
          <w:b/>
          <w:sz w:val="24"/>
        </w:rPr>
        <w:t>Deployment Scenario A</w:t>
      </w:r>
    </w:p>
    <w:p w14:paraId="616C6285" w14:textId="68E7DF67" w:rsidR="00841BCD" w:rsidRPr="00F1612B" w:rsidRDefault="00841BCD" w:rsidP="00841BCD">
      <w:pPr>
        <w:tabs>
          <w:tab w:val="left" w:pos="1985"/>
        </w:tabs>
        <w:spacing w:after="120" w:line="240" w:lineRule="auto"/>
        <w:rPr>
          <w:rFonts w:ascii="Arial" w:eastAsia="MS Mincho" w:hAnsi="Arial" w:cs="Arial"/>
          <w:b/>
          <w:sz w:val="24"/>
          <w:szCs w:val="20"/>
        </w:rPr>
      </w:pPr>
      <w:r w:rsidRPr="00F1612B">
        <w:rPr>
          <w:rFonts w:ascii="Arial" w:eastAsia="MS Mincho" w:hAnsi="Arial" w:cs="Arial"/>
          <w:b/>
          <w:sz w:val="24"/>
          <w:szCs w:val="20"/>
        </w:rPr>
        <w:t>Agenda item:</w:t>
      </w:r>
      <w:r w:rsidRPr="00F1612B">
        <w:rPr>
          <w:rFonts w:ascii="Arial" w:eastAsia="MS Mincho" w:hAnsi="Arial" w:cs="Arial"/>
          <w:b/>
          <w:sz w:val="24"/>
          <w:szCs w:val="20"/>
        </w:rPr>
        <w:tab/>
      </w:r>
      <w:r w:rsidR="00E83FDC" w:rsidRPr="009A6B15">
        <w:rPr>
          <w:rFonts w:ascii="Arial" w:eastAsia="MS Mincho" w:hAnsi="Arial" w:cs="Arial"/>
          <w:b/>
          <w:sz w:val="24"/>
          <w:szCs w:val="20"/>
        </w:rPr>
        <w:t>8.7.2.1</w:t>
      </w:r>
    </w:p>
    <w:p w14:paraId="160C665B" w14:textId="71D7F7CC" w:rsidR="00841BCD" w:rsidRDefault="00841BCD" w:rsidP="00841BCD">
      <w:pPr>
        <w:tabs>
          <w:tab w:val="left" w:pos="1985"/>
        </w:tabs>
        <w:rPr>
          <w:rFonts w:ascii="Arial" w:eastAsia="Calibri" w:hAnsi="Arial" w:cs="Arial"/>
          <w:b/>
          <w:sz w:val="24"/>
        </w:rPr>
      </w:pPr>
      <w:r w:rsidRPr="00F1612B">
        <w:rPr>
          <w:rFonts w:ascii="Arial" w:eastAsia="Calibri" w:hAnsi="Arial" w:cs="Arial"/>
          <w:b/>
          <w:sz w:val="24"/>
        </w:rPr>
        <w:t>Document for:</w:t>
      </w:r>
      <w:r w:rsidRPr="00F1612B">
        <w:rPr>
          <w:rFonts w:ascii="Arial" w:eastAsia="Calibri" w:hAnsi="Arial" w:cs="Arial"/>
          <w:b/>
          <w:sz w:val="24"/>
        </w:rPr>
        <w:tab/>
      </w:r>
      <w:r w:rsidR="00C97A3A" w:rsidRPr="00F1612B">
        <w:rPr>
          <w:rFonts w:ascii="Arial" w:eastAsia="Calibri" w:hAnsi="Arial" w:cs="Arial"/>
          <w:b/>
          <w:sz w:val="24"/>
        </w:rPr>
        <w:t>Discussion</w:t>
      </w:r>
    </w:p>
    <w:p w14:paraId="054A3DF5" w14:textId="0C378266" w:rsidR="003331C1" w:rsidRDefault="003331C1" w:rsidP="00841BCD">
      <w:pPr>
        <w:tabs>
          <w:tab w:val="left" w:pos="1985"/>
        </w:tabs>
        <w:rPr>
          <w:rFonts w:ascii="Arial" w:eastAsia="Calibri" w:hAnsi="Arial" w:cs="Arial"/>
          <w:b/>
          <w:sz w:val="24"/>
        </w:rPr>
      </w:pPr>
    </w:p>
    <w:p w14:paraId="489244D7" w14:textId="77777777" w:rsidR="003331C1" w:rsidRPr="00F1612B" w:rsidRDefault="003331C1" w:rsidP="00841BCD">
      <w:pPr>
        <w:tabs>
          <w:tab w:val="left" w:pos="1985"/>
        </w:tabs>
        <w:rPr>
          <w:rFonts w:ascii="Arial" w:eastAsia="Calibri" w:hAnsi="Arial" w:cs="Arial"/>
          <w:b/>
          <w:sz w:val="24"/>
        </w:rPr>
      </w:pPr>
    </w:p>
    <w:p w14:paraId="74BF62F5" w14:textId="77777777" w:rsidR="00841BCD" w:rsidRPr="00F1612B" w:rsidRDefault="00841BCD" w:rsidP="00A37002">
      <w:pPr>
        <w:pStyle w:val="RAN4H1"/>
      </w:pPr>
      <w:r w:rsidRPr="00F1612B">
        <w:t>Intro</w:t>
      </w:r>
      <w:r w:rsidRPr="00F1612B">
        <w:rPr>
          <w:rStyle w:val="RAN4H1Char"/>
        </w:rPr>
        <w:t>ductio</w:t>
      </w:r>
      <w:r w:rsidRPr="00F1612B">
        <w:t>n</w:t>
      </w:r>
    </w:p>
    <w:p w14:paraId="3DEBB462" w14:textId="4FA3B496" w:rsidR="00C30F61" w:rsidRPr="00F1612B" w:rsidRDefault="00020893" w:rsidP="00C30F61">
      <w:r w:rsidRPr="00F1612B">
        <w:t>HST FR2</w:t>
      </w:r>
      <w:r w:rsidR="00C30F61" w:rsidRPr="00F1612B">
        <w:t xml:space="preserve"> scenario parameters were updated at the last</w:t>
      </w:r>
      <w:r w:rsidR="003620DB" w:rsidRPr="00F1612B">
        <w:t xml:space="preserve"> RAN4#98-e</w:t>
      </w:r>
      <w:r w:rsidR="00C30F61" w:rsidRPr="00F1612B">
        <w:t xml:space="preserve"> meeting resulting in two priority deployment scenarios </w:t>
      </w:r>
      <w:r w:rsidR="00C30F61" w:rsidRPr="00F1612B">
        <w:fldChar w:fldCharType="begin"/>
      </w:r>
      <w:r w:rsidR="00C30F61" w:rsidRPr="00F1612B">
        <w:instrText xml:space="preserve"> REF _Ref64551705 \r \h </w:instrText>
      </w:r>
      <w:r w:rsidR="00C30F61" w:rsidRPr="00F1612B">
        <w:fldChar w:fldCharType="separate"/>
      </w:r>
      <w:r w:rsidR="00C30F61" w:rsidRPr="00F1612B">
        <w:t>[1]</w:t>
      </w:r>
      <w:r w:rsidR="00C30F61" w:rsidRPr="00F1612B">
        <w:fldChar w:fldCharType="end"/>
      </w:r>
      <w:r w:rsidR="00C30F61" w:rsidRPr="00F1612B">
        <w:t>:</w:t>
      </w:r>
    </w:p>
    <w:p w14:paraId="1673FA08" w14:textId="77777777" w:rsidR="00C30F61" w:rsidRPr="00F1612B" w:rsidRDefault="00C30F61" w:rsidP="00C30F61">
      <w:pPr>
        <w:pStyle w:val="ListParagraph"/>
        <w:numPr>
          <w:ilvl w:val="0"/>
          <w:numId w:val="23"/>
        </w:numPr>
      </w:pPr>
      <w:r w:rsidRPr="00F1612B">
        <w:rPr>
          <w:b/>
        </w:rPr>
        <w:t>Scenario-A</w:t>
      </w:r>
      <w:r w:rsidRPr="00F1612B">
        <w:t xml:space="preserve">: Ds = 700 m, </w:t>
      </w:r>
      <w:proofErr w:type="spellStart"/>
      <w:r w:rsidRPr="00F1612B">
        <w:t>Dmin</w:t>
      </w:r>
      <w:proofErr w:type="spellEnd"/>
      <w:r w:rsidRPr="00F1612B">
        <w:t xml:space="preserve"> = 10m</w:t>
      </w:r>
    </w:p>
    <w:p w14:paraId="7A4BC3FE" w14:textId="77777777" w:rsidR="00C30F61" w:rsidRPr="00F1612B" w:rsidRDefault="00C30F61" w:rsidP="00C30F61">
      <w:pPr>
        <w:pStyle w:val="ListParagraph"/>
        <w:numPr>
          <w:ilvl w:val="0"/>
          <w:numId w:val="23"/>
        </w:numPr>
      </w:pPr>
      <w:r w:rsidRPr="00F1612B">
        <w:rPr>
          <w:b/>
        </w:rPr>
        <w:t>Scenario-B:</w:t>
      </w:r>
      <w:r w:rsidRPr="00F1612B">
        <w:t xml:space="preserve"> Ds = 700m, </w:t>
      </w:r>
      <w:proofErr w:type="spellStart"/>
      <w:r w:rsidRPr="00F1612B">
        <w:t>Dmin</w:t>
      </w:r>
      <w:proofErr w:type="spellEnd"/>
      <w:r w:rsidRPr="00F1612B">
        <w:t xml:space="preserve"> = 150m</w:t>
      </w:r>
    </w:p>
    <w:p w14:paraId="5E892870" w14:textId="5653CFDC" w:rsidR="00FA0D56" w:rsidRPr="00F1612B" w:rsidRDefault="00C30F61" w:rsidP="00C30F61">
      <w:r w:rsidRPr="00F1612B">
        <w:t xml:space="preserve">For </w:t>
      </w:r>
      <w:r w:rsidR="00D5109A" w:rsidRPr="00F1612B">
        <w:t>both scenarios</w:t>
      </w:r>
      <w:r w:rsidR="00363B42" w:rsidRPr="00F1612B">
        <w:t xml:space="preserve">, </w:t>
      </w:r>
      <w:proofErr w:type="spellStart"/>
      <w:r w:rsidRPr="00F1612B">
        <w:t>uni</w:t>
      </w:r>
      <w:proofErr w:type="spellEnd"/>
      <w:r w:rsidRPr="00F1612B">
        <w:t>-directional and bi-directional settings</w:t>
      </w:r>
      <w:r w:rsidR="0023653C" w:rsidRPr="00F1612B">
        <w:t xml:space="preserve"> and several transmission schemes</w:t>
      </w:r>
      <w:r w:rsidRPr="00F1612B">
        <w:t xml:space="preserve"> are</w:t>
      </w:r>
      <w:r w:rsidR="0023653C" w:rsidRPr="00F1612B">
        <w:t xml:space="preserve"> </w:t>
      </w:r>
      <w:r w:rsidR="00645879" w:rsidRPr="00F1612B">
        <w:t>under discussion</w:t>
      </w:r>
      <w:r w:rsidRPr="00F1612B">
        <w:t>.</w:t>
      </w:r>
    </w:p>
    <w:p w14:paraId="62960DE3" w14:textId="0F1E41E4" w:rsidR="00C30F61" w:rsidRPr="00F1612B" w:rsidRDefault="006B1C07" w:rsidP="00C30F61">
      <w:r w:rsidRPr="00F1612B">
        <w:t>In this contribution</w:t>
      </w:r>
      <w:r w:rsidR="00795502" w:rsidRPr="00F1612B">
        <w:t>,</w:t>
      </w:r>
      <w:r w:rsidRPr="00F1612B">
        <w:t xml:space="preserve"> we focus on Scenario</w:t>
      </w:r>
      <w:r w:rsidR="00A35FED">
        <w:rPr>
          <w:lang w:val="en-150"/>
        </w:rPr>
        <w:t>-</w:t>
      </w:r>
      <w:r w:rsidRPr="00F1612B">
        <w:t>A</w:t>
      </w:r>
      <w:r w:rsidR="00D3404F" w:rsidRPr="00F1612B">
        <w:t>.</w:t>
      </w:r>
      <w:r w:rsidR="00FD17F1" w:rsidRPr="00F1612B">
        <w:t xml:space="preserve"> </w:t>
      </w:r>
      <w:r w:rsidR="00D3404F" w:rsidRPr="00F1612B">
        <w:t>W</w:t>
      </w:r>
      <w:r w:rsidR="00795502" w:rsidRPr="00F1612B">
        <w:t xml:space="preserve">e </w:t>
      </w:r>
      <w:r w:rsidR="00E311B9">
        <w:rPr>
          <w:lang w:val="en-150"/>
        </w:rPr>
        <w:t>discuss</w:t>
      </w:r>
      <w:r w:rsidR="00D3404F" w:rsidRPr="00F1612B">
        <w:t xml:space="preserve"> </w:t>
      </w:r>
      <w:r w:rsidR="002B3C7C" w:rsidRPr="00F1612B">
        <w:t>several</w:t>
      </w:r>
      <w:r w:rsidR="00A41030" w:rsidRPr="00F1612B">
        <w:t xml:space="preserve"> open issues listed below:</w:t>
      </w:r>
    </w:p>
    <w:p w14:paraId="08CE786D" w14:textId="5DC8AB78" w:rsidR="00661707" w:rsidRPr="00A51191" w:rsidRDefault="00A51191" w:rsidP="00A41030">
      <w:pPr>
        <w:pStyle w:val="ListParagraph"/>
        <w:numPr>
          <w:ilvl w:val="0"/>
          <w:numId w:val="29"/>
        </w:numPr>
      </w:pPr>
      <w:r>
        <w:rPr>
          <w:lang w:val="en-150"/>
        </w:rPr>
        <w:t>Number of panels per RRH</w:t>
      </w:r>
      <w:r w:rsidR="00990764">
        <w:rPr>
          <w:lang w:val="en-150"/>
        </w:rPr>
        <w:t xml:space="preserve"> and number of RRH per </w:t>
      </w:r>
      <w:r w:rsidR="00FB59E9">
        <w:rPr>
          <w:lang w:val="en-150"/>
        </w:rPr>
        <w:t>cell</w:t>
      </w:r>
      <w:r w:rsidR="002A3A53">
        <w:rPr>
          <w:lang w:val="en-150"/>
        </w:rPr>
        <w:t>/BBU,</w:t>
      </w:r>
    </w:p>
    <w:p w14:paraId="1D3A5B97" w14:textId="67F3790E" w:rsidR="00A51191" w:rsidRPr="00F1612B" w:rsidRDefault="00A51191" w:rsidP="00A41030">
      <w:pPr>
        <w:pStyle w:val="ListParagraph"/>
        <w:numPr>
          <w:ilvl w:val="0"/>
          <w:numId w:val="29"/>
        </w:numPr>
      </w:pPr>
      <w:r>
        <w:rPr>
          <w:lang w:val="en-150"/>
        </w:rPr>
        <w:t>Particularities</w:t>
      </w:r>
      <w:r w:rsidR="00661F3E">
        <w:rPr>
          <w:lang w:val="en-150"/>
        </w:rPr>
        <w:t xml:space="preserve"> and potential problems</w:t>
      </w:r>
      <w:r>
        <w:rPr>
          <w:lang w:val="en-150"/>
        </w:rPr>
        <w:t xml:space="preserve"> of </w:t>
      </w:r>
      <w:proofErr w:type="spellStart"/>
      <w:r>
        <w:rPr>
          <w:lang w:val="en-150"/>
        </w:rPr>
        <w:t>uni</w:t>
      </w:r>
      <w:proofErr w:type="spellEnd"/>
      <w:r>
        <w:rPr>
          <w:lang w:val="en-150"/>
        </w:rPr>
        <w:t>- and bi-directional deployments</w:t>
      </w:r>
      <w:r w:rsidR="00661F3E">
        <w:rPr>
          <w:lang w:val="en-150"/>
        </w:rPr>
        <w:t xml:space="preserve"> and transmission schemes,</w:t>
      </w:r>
    </w:p>
    <w:p w14:paraId="77B36AB8" w14:textId="43D0545A" w:rsidR="004079AA" w:rsidRPr="00A51191" w:rsidRDefault="00153A68" w:rsidP="004079AA">
      <w:pPr>
        <w:pStyle w:val="ListParagraph"/>
        <w:numPr>
          <w:ilvl w:val="0"/>
          <w:numId w:val="29"/>
        </w:numPr>
      </w:pPr>
      <w:r>
        <w:rPr>
          <w:lang w:val="en-150"/>
        </w:rPr>
        <w:t xml:space="preserve">Number of </w:t>
      </w:r>
      <w:r w:rsidR="004079AA" w:rsidRPr="00F1612B">
        <w:t>CPE</w:t>
      </w:r>
      <w:r>
        <w:rPr>
          <w:lang w:val="en-150"/>
        </w:rPr>
        <w:t xml:space="preserve">s per train and the number of </w:t>
      </w:r>
      <w:proofErr w:type="gramStart"/>
      <w:r>
        <w:rPr>
          <w:lang w:val="en-150"/>
        </w:rPr>
        <w:t>panel</w:t>
      </w:r>
      <w:proofErr w:type="gramEnd"/>
      <w:r>
        <w:rPr>
          <w:lang w:val="en-150"/>
        </w:rPr>
        <w:t xml:space="preserve"> per CPE</w:t>
      </w:r>
      <w:r w:rsidR="00A51191">
        <w:rPr>
          <w:lang w:val="en-150"/>
        </w:rPr>
        <w:t>,</w:t>
      </w:r>
    </w:p>
    <w:p w14:paraId="2A40E8D9" w14:textId="07600D21" w:rsidR="00A51191" w:rsidRPr="00F1612B" w:rsidRDefault="00A51191" w:rsidP="004079AA">
      <w:pPr>
        <w:pStyle w:val="ListParagraph"/>
        <w:numPr>
          <w:ilvl w:val="0"/>
          <w:numId w:val="29"/>
        </w:numPr>
      </w:pPr>
      <w:r>
        <w:rPr>
          <w:lang w:val="en-150"/>
        </w:rPr>
        <w:t>Etc.</w:t>
      </w:r>
    </w:p>
    <w:p w14:paraId="20257F40" w14:textId="7C9AEDBC" w:rsidR="00591D59" w:rsidRPr="00F1612B" w:rsidRDefault="003C6FD7" w:rsidP="00C30F61">
      <w:r>
        <w:rPr>
          <w:lang w:val="en-150"/>
        </w:rPr>
        <w:t xml:space="preserve">The additional </w:t>
      </w:r>
      <w:r w:rsidR="00AF392F" w:rsidRPr="00F1612B">
        <w:t>analysis of Scenario</w:t>
      </w:r>
      <w:r w:rsidR="00A35FED">
        <w:rPr>
          <w:lang w:val="en-150"/>
        </w:rPr>
        <w:t>-</w:t>
      </w:r>
      <w:r w:rsidR="00484215" w:rsidRPr="00F1612B">
        <w:t xml:space="preserve">B is presented </w:t>
      </w:r>
      <w:r w:rsidR="00877DF1" w:rsidRPr="00F1612B">
        <w:t xml:space="preserve">in our </w:t>
      </w:r>
      <w:r w:rsidR="000A1C89" w:rsidRPr="00F1612B">
        <w:t>accompanying contribution</w:t>
      </w:r>
      <w:r w:rsidR="00AB6218">
        <w:rPr>
          <w:lang w:val="en-150"/>
        </w:rPr>
        <w:t xml:space="preserve"> </w:t>
      </w:r>
      <w:r w:rsidR="00AB6218">
        <w:rPr>
          <w:lang w:val="en-150"/>
        </w:rPr>
        <w:fldChar w:fldCharType="begin"/>
      </w:r>
      <w:r w:rsidR="00AB6218">
        <w:rPr>
          <w:lang w:val="en-150"/>
        </w:rPr>
        <w:instrText xml:space="preserve"> REF _Ref68268924 \r \h </w:instrText>
      </w:r>
      <w:r w:rsidR="00AB6218">
        <w:rPr>
          <w:lang w:val="en-150"/>
        </w:rPr>
      </w:r>
      <w:r w:rsidR="00AB6218">
        <w:rPr>
          <w:lang w:val="en-150"/>
        </w:rPr>
        <w:fldChar w:fldCharType="separate"/>
      </w:r>
      <w:r w:rsidR="00AB6218">
        <w:rPr>
          <w:lang w:val="en-150"/>
        </w:rPr>
        <w:t>[2]</w:t>
      </w:r>
      <w:r w:rsidR="00AB6218">
        <w:rPr>
          <w:lang w:val="en-150"/>
        </w:rPr>
        <w:fldChar w:fldCharType="end"/>
      </w:r>
      <w:r w:rsidR="00F722FD" w:rsidRPr="00F1612B">
        <w:t xml:space="preserve">. This contribution also </w:t>
      </w:r>
      <w:r w:rsidR="00326DC4" w:rsidRPr="00F1612B">
        <w:t>uses the results of system-level simulations presented in another accompanying paper</w:t>
      </w:r>
      <w:r w:rsidR="00AB6218">
        <w:rPr>
          <w:lang w:val="en-150"/>
        </w:rPr>
        <w:t xml:space="preserve"> </w:t>
      </w:r>
      <w:r w:rsidR="00AB6218">
        <w:rPr>
          <w:lang w:val="en-150"/>
        </w:rPr>
        <w:fldChar w:fldCharType="begin"/>
      </w:r>
      <w:r w:rsidR="00AB6218">
        <w:rPr>
          <w:lang w:val="en-150"/>
        </w:rPr>
        <w:instrText xml:space="preserve"> REF _Ref68268932 \r \h </w:instrText>
      </w:r>
      <w:r w:rsidR="00AB6218">
        <w:rPr>
          <w:lang w:val="en-150"/>
        </w:rPr>
      </w:r>
      <w:r w:rsidR="00AB6218">
        <w:rPr>
          <w:lang w:val="en-150"/>
        </w:rPr>
        <w:fldChar w:fldCharType="separate"/>
      </w:r>
      <w:r w:rsidR="00AB6218">
        <w:rPr>
          <w:lang w:val="en-150"/>
        </w:rPr>
        <w:t>[3]</w:t>
      </w:r>
      <w:r w:rsidR="00AB6218">
        <w:rPr>
          <w:lang w:val="en-150"/>
        </w:rPr>
        <w:fldChar w:fldCharType="end"/>
      </w:r>
      <w:r w:rsidR="00326DC4" w:rsidRPr="00F1612B">
        <w:t>.</w:t>
      </w:r>
    </w:p>
    <w:p w14:paraId="1DD7D535" w14:textId="77777777" w:rsidR="00521C1E" w:rsidRPr="00F1612B" w:rsidRDefault="00521C1E" w:rsidP="00C30F61"/>
    <w:p w14:paraId="0534F11C" w14:textId="77777777" w:rsidR="00B61201" w:rsidRPr="00F1612B" w:rsidRDefault="00B61201" w:rsidP="00C30F61"/>
    <w:p w14:paraId="2F0E3D93" w14:textId="7823BF1A" w:rsidR="00DD3F15" w:rsidRPr="00F1612B" w:rsidRDefault="003F5858" w:rsidP="003F5858">
      <w:pPr>
        <w:pStyle w:val="RAN4H1"/>
      </w:pPr>
      <w:r w:rsidRPr="00F1612B">
        <w:t>Considerations on network deployment</w:t>
      </w:r>
    </w:p>
    <w:p w14:paraId="57F175D6" w14:textId="43236242" w:rsidR="000F6381" w:rsidRPr="00F1612B" w:rsidRDefault="000A3E96" w:rsidP="00826579">
      <w:r w:rsidRPr="00F1612B">
        <w:t xml:space="preserve">The particularity </w:t>
      </w:r>
      <w:r w:rsidR="00391463" w:rsidRPr="00F1612B">
        <w:t xml:space="preserve">of </w:t>
      </w:r>
      <w:r w:rsidR="007A292F" w:rsidRPr="00F1612B">
        <w:t xml:space="preserve">deployment scenario A is in the close </w:t>
      </w:r>
      <w:r w:rsidR="00BC47F4" w:rsidRPr="00F1612B">
        <w:t xml:space="preserve">distance </w:t>
      </w:r>
      <w:r w:rsidR="00300190" w:rsidRPr="00F1612B">
        <w:t>from the</w:t>
      </w:r>
      <w:r w:rsidR="00BC47F4" w:rsidRPr="00F1612B">
        <w:t xml:space="preserve"> RRH</w:t>
      </w:r>
      <w:r w:rsidR="00300190" w:rsidRPr="00F1612B">
        <w:t xml:space="preserve"> sites</w:t>
      </w:r>
      <w:r w:rsidR="00BC47F4" w:rsidRPr="00F1612B">
        <w:t xml:space="preserve"> to the </w:t>
      </w:r>
      <w:r w:rsidR="0065675E" w:rsidRPr="00F1612B">
        <w:t>railways track</w:t>
      </w:r>
      <w:r w:rsidR="00773C21" w:rsidRPr="00F1612B">
        <w:t xml:space="preserve"> (10m)</w:t>
      </w:r>
      <w:r w:rsidR="0065675E" w:rsidRPr="00F1612B">
        <w:t xml:space="preserve">. Taking into account </w:t>
      </w:r>
      <w:r w:rsidR="003A73EC">
        <w:t xml:space="preserve">the </w:t>
      </w:r>
      <w:r w:rsidR="0065675E" w:rsidRPr="00F1612B">
        <w:t>comparatively large</w:t>
      </w:r>
      <w:r w:rsidR="00992E71" w:rsidRPr="00F1612B">
        <w:t xml:space="preserve"> typical</w:t>
      </w:r>
      <w:r w:rsidR="0065675E" w:rsidRPr="00F1612B">
        <w:t xml:space="preserve"> inter</w:t>
      </w:r>
      <w:r w:rsidR="00020CE2" w:rsidRPr="00F1612B">
        <w:t>-RRH site distance</w:t>
      </w:r>
      <w:r w:rsidR="00992E71" w:rsidRPr="00F1612B">
        <w:t xml:space="preserve"> (700m)</w:t>
      </w:r>
      <w:r w:rsidR="003A73EC">
        <w:t>,</w:t>
      </w:r>
      <w:r w:rsidR="00020CE2" w:rsidRPr="00F1612B">
        <w:t xml:space="preserve"> </w:t>
      </w:r>
      <w:r w:rsidR="00931343" w:rsidRPr="00F1612B">
        <w:t xml:space="preserve">this means that the beamformed </w:t>
      </w:r>
      <w:r w:rsidR="00773C21" w:rsidRPr="00F1612B">
        <w:t xml:space="preserve">DL </w:t>
      </w:r>
      <w:r w:rsidR="00931343" w:rsidRPr="00F1612B">
        <w:t>signal propagates almost parallel to the railway track</w:t>
      </w:r>
      <w:r w:rsidR="003A73EC">
        <w:t>,</w:t>
      </w:r>
      <w:r w:rsidR="00931343" w:rsidRPr="00F1612B">
        <w:t xml:space="preserve"> leaving</w:t>
      </w:r>
      <w:r w:rsidR="00E471FF" w:rsidRPr="00F1612B">
        <w:t xml:space="preserve"> </w:t>
      </w:r>
      <w:r w:rsidR="00B31A7A" w:rsidRPr="00F1612B">
        <w:t>very little</w:t>
      </w:r>
      <w:r w:rsidR="00ED6E9F" w:rsidRPr="00F1612B">
        <w:t xml:space="preserve"> space for multiple beams per RRH panel (</w:t>
      </w:r>
      <w:r w:rsidR="00E23BAB" w:rsidRPr="00F1612B">
        <w:fldChar w:fldCharType="begin"/>
      </w:r>
      <w:r w:rsidR="00E23BAB" w:rsidRPr="00F1612B">
        <w:instrText xml:space="preserve"> REF _Ref67305622 \h </w:instrText>
      </w:r>
      <w:r w:rsidR="00E23BAB" w:rsidRPr="00F1612B">
        <w:fldChar w:fldCharType="separate"/>
      </w:r>
      <w:r w:rsidR="00E23BAB" w:rsidRPr="00F1612B">
        <w:t>Figure 1</w:t>
      </w:r>
      <w:r w:rsidR="00E23BAB" w:rsidRPr="00F1612B">
        <w:fldChar w:fldCharType="end"/>
      </w:r>
      <w:r w:rsidR="00ED6E9F" w:rsidRPr="00F1612B">
        <w:t>)</w:t>
      </w:r>
      <w:r w:rsidR="00E23BAB" w:rsidRPr="00F1612B">
        <w:t>.</w:t>
      </w:r>
      <w:r w:rsidR="003778A7" w:rsidRPr="00F1612B">
        <w:t xml:space="preserve"> </w:t>
      </w:r>
    </w:p>
    <w:p w14:paraId="40CDBBFB" w14:textId="78BA3492" w:rsidR="000F6381" w:rsidRPr="00F1612B" w:rsidRDefault="00B3547A" w:rsidP="000F6381">
      <w:pPr>
        <w:pStyle w:val="RAN4observation0"/>
      </w:pPr>
      <w:r w:rsidRPr="00F1612B">
        <w:t xml:space="preserve">In Scenario A, the </w:t>
      </w:r>
      <w:r w:rsidR="00EE4977" w:rsidRPr="00F1612B">
        <w:t>network covers m</w:t>
      </w:r>
      <w:r w:rsidR="003A73EC">
        <w:t>ain</w:t>
      </w:r>
      <w:r w:rsidR="00EE4977" w:rsidRPr="00F1612B">
        <w:t xml:space="preserve">ly </w:t>
      </w:r>
      <w:proofErr w:type="spellStart"/>
      <w:r w:rsidR="00EE4977" w:rsidRPr="00F1612B">
        <w:t>the</w:t>
      </w:r>
      <w:proofErr w:type="spellEnd"/>
      <w:r w:rsidR="00EE4977" w:rsidRPr="00F1612B">
        <w:t xml:space="preserve"> are</w:t>
      </w:r>
      <w:r w:rsidR="003A73EC">
        <w:rPr>
          <w:lang w:val="en-150"/>
        </w:rPr>
        <w:t>a</w:t>
      </w:r>
      <w:r w:rsidR="00EE4977" w:rsidRPr="00F1612B">
        <w:t xml:space="preserve"> very close to the railway track.</w:t>
      </w:r>
    </w:p>
    <w:p w14:paraId="3E5EB03C" w14:textId="26E5521E" w:rsidR="00826579" w:rsidRPr="00F1612B" w:rsidRDefault="00826579" w:rsidP="00826579">
      <w:r w:rsidRPr="00F1612B">
        <w:t>H</w:t>
      </w:r>
      <w:r w:rsidR="003778A7" w:rsidRPr="00F1612B">
        <w:t>e</w:t>
      </w:r>
      <w:r w:rsidRPr="00F1612B">
        <w:t xml:space="preserve">nce, we would like to </w:t>
      </w:r>
      <w:r w:rsidR="00EE4977" w:rsidRPr="00F1612B">
        <w:t>re-</w:t>
      </w:r>
      <w:r w:rsidRPr="00F1612B">
        <w:t xml:space="preserve">confirm our </w:t>
      </w:r>
      <w:r w:rsidR="00EE4977" w:rsidRPr="00F1612B">
        <w:t>observation</w:t>
      </w:r>
      <w:r w:rsidR="00101171">
        <w:rPr>
          <w:lang w:val="en-150"/>
        </w:rPr>
        <w:t xml:space="preserve">s and proposals </w:t>
      </w:r>
      <w:r w:rsidRPr="00F1612B">
        <w:t>from the former contribution [R4-2102099]:</w:t>
      </w:r>
    </w:p>
    <w:p w14:paraId="519BD3EC" w14:textId="782065D8" w:rsidR="00826579" w:rsidRPr="00F1612B" w:rsidRDefault="00826579" w:rsidP="00826579">
      <w:pPr>
        <w:pStyle w:val="RAN4proposal"/>
      </w:pPr>
      <w:r w:rsidRPr="00F1612B">
        <w:t xml:space="preserve">RAN4 to </w:t>
      </w:r>
      <w:r w:rsidR="00FA5CC5">
        <w:rPr>
          <w:lang w:val="en-150"/>
        </w:rPr>
        <w:t>use</w:t>
      </w:r>
      <w:r w:rsidR="001E2535" w:rsidRPr="00F1612B">
        <w:t xml:space="preserve"> </w:t>
      </w:r>
      <w:r w:rsidR="003778A7" w:rsidRPr="00F1612B">
        <w:t>only</w:t>
      </w:r>
      <w:r w:rsidRPr="00F1612B">
        <w:t xml:space="preserve"> one beam</w:t>
      </w:r>
      <w:r w:rsidR="00F55738" w:rsidRPr="00F1612B">
        <w:t xml:space="preserve"> (i.e., </w:t>
      </w:r>
      <w:r w:rsidR="00FF7622">
        <w:rPr>
          <w:lang w:val="en-150"/>
        </w:rPr>
        <w:t xml:space="preserve">one </w:t>
      </w:r>
      <w:r w:rsidR="00F55738" w:rsidRPr="00F1612B">
        <w:t>TCI state)</w:t>
      </w:r>
      <w:r w:rsidRPr="00F1612B">
        <w:t xml:space="preserve"> </w:t>
      </w:r>
      <w:r w:rsidR="003778A7" w:rsidRPr="00F1612B">
        <w:t>per RRH in HST FR2 deployment Scenario A.</w:t>
      </w:r>
    </w:p>
    <w:p w14:paraId="20E64E83" w14:textId="77777777" w:rsidR="00826579" w:rsidRPr="00F1612B" w:rsidRDefault="00826579" w:rsidP="004272E8"/>
    <w:p w14:paraId="5717630D" w14:textId="77877BEA" w:rsidR="000A3E96" w:rsidRPr="00F1612B" w:rsidRDefault="00C5619D" w:rsidP="004272E8">
      <w:r>
        <w:rPr>
          <w:noProof/>
        </w:rPr>
        <w:drawing>
          <wp:inline distT="0" distB="0" distL="0" distR="0" wp14:anchorId="0661359E" wp14:editId="7FEEDE77">
            <wp:extent cx="6113144" cy="840740"/>
            <wp:effectExtent l="0" t="0" r="1905" b="0"/>
            <wp:docPr id="6" name="Picture 5"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FF2B5EF4-FFF2-40B4-BE49-F238E27FC236}">
                          <a16:creationId xmlns:a14="http://schemas.microsoft.com/office/drawing/2010/main"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id="{FE83828D-43CD-4CF6-BCF4-89CF8353298D}"/>
                        </a:ext>
                      </a:extLst>
                    </a:blip>
                    <a:srcRect l="10549" t="38533" r="7650" b="40231"/>
                    <a:stretch>
                      <a:fillRect/>
                    </a:stretch>
                  </pic:blipFill>
                  <pic:spPr>
                    <a:xfrm>
                      <a:off x="0" y="0"/>
                      <a:ext cx="6113144" cy="840740"/>
                    </a:xfrm>
                    <a:prstGeom prst="rect">
                      <a:avLst/>
                    </a:prstGeom>
                  </pic:spPr>
                </pic:pic>
              </a:graphicData>
            </a:graphic>
          </wp:inline>
        </w:drawing>
      </w:r>
    </w:p>
    <w:p w14:paraId="2E938F9D" w14:textId="1E24FF00" w:rsidR="00274723" w:rsidRPr="00F1612B" w:rsidRDefault="00CF4AAD" w:rsidP="00274723">
      <w:pPr>
        <w:keepNext/>
      </w:pPr>
      <w:r>
        <w:rPr>
          <w:noProof/>
        </w:rPr>
        <w:lastRenderedPageBreak/>
        <w:drawing>
          <wp:inline distT="0" distB="0" distL="0" distR="0" wp14:anchorId="0ED835D7" wp14:editId="351AC333">
            <wp:extent cx="6113144" cy="818515"/>
            <wp:effectExtent l="0" t="0" r="1905" b="635"/>
            <wp:docPr id="5" name="Picture 4"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FF2B5EF4-FFF2-40B4-BE49-F238E27FC236}">
                          <a16:creationId xmlns:a14="http://schemas.microsoft.com/office/drawing/2010/main"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id="{81A652CB-D470-419F-ACE7-0DE1395D87C1}"/>
                        </a:ext>
                      </a:extLst>
                    </a:blip>
                    <a:srcRect l="10350" t="38910" r="7900" b="40420"/>
                    <a:stretch>
                      <a:fillRect/>
                    </a:stretch>
                  </pic:blipFill>
                  <pic:spPr>
                    <a:xfrm>
                      <a:off x="0" y="0"/>
                      <a:ext cx="6113144" cy="818515"/>
                    </a:xfrm>
                    <a:prstGeom prst="rect">
                      <a:avLst/>
                    </a:prstGeom>
                  </pic:spPr>
                </pic:pic>
              </a:graphicData>
            </a:graphic>
          </wp:inline>
        </w:drawing>
      </w:r>
    </w:p>
    <w:p w14:paraId="35D9415C" w14:textId="3676CE91" w:rsidR="00EF5686" w:rsidRPr="00F1612B" w:rsidRDefault="00274723" w:rsidP="001E1E6F">
      <w:pPr>
        <w:pStyle w:val="Caption"/>
      </w:pPr>
      <w:bookmarkStart w:id="3" w:name="_Ref67305622"/>
      <w:bookmarkStart w:id="4" w:name="_Ref67305613"/>
      <w:r w:rsidRPr="00F1612B">
        <w:t xml:space="preserve">Figure </w:t>
      </w:r>
      <w:r>
        <w:fldChar w:fldCharType="begin"/>
      </w:r>
      <w:r>
        <w:instrText>SEQ Figure \* ARABIC</w:instrText>
      </w:r>
      <w:r>
        <w:fldChar w:fldCharType="separate"/>
      </w:r>
      <w:r w:rsidR="00247280">
        <w:rPr>
          <w:noProof/>
        </w:rPr>
        <w:t>1</w:t>
      </w:r>
      <w:r>
        <w:fldChar w:fldCharType="end"/>
      </w:r>
      <w:bookmarkEnd w:id="3"/>
      <w:r w:rsidRPr="00F1612B">
        <w:t xml:space="preserve">: </w:t>
      </w:r>
      <w:proofErr w:type="spellStart"/>
      <w:r w:rsidR="008C478D" w:rsidRPr="00F1612B">
        <w:t>LoS</w:t>
      </w:r>
      <w:proofErr w:type="spellEnd"/>
      <w:r w:rsidR="008C478D" w:rsidRPr="00F1612B">
        <w:t xml:space="preserve"> propagation maps for the HST FR2 Scenario A in </w:t>
      </w:r>
      <w:proofErr w:type="spellStart"/>
      <w:r w:rsidR="008C478D" w:rsidRPr="00F1612B">
        <w:t>uni</w:t>
      </w:r>
      <w:proofErr w:type="spellEnd"/>
      <w:r w:rsidR="008C478D" w:rsidRPr="00F1612B">
        <w:t>-directional setting (</w:t>
      </w:r>
      <w:r w:rsidR="003C556B" w:rsidRPr="00F1612B">
        <w:t>top</w:t>
      </w:r>
      <w:r w:rsidR="008C478D" w:rsidRPr="00F1612B">
        <w:t>) and bi-directional setting (b</w:t>
      </w:r>
      <w:r w:rsidR="003C556B" w:rsidRPr="00F1612B">
        <w:t>ottom</w:t>
      </w:r>
      <w:r w:rsidR="008C478D" w:rsidRPr="00F1612B">
        <w:t>).</w:t>
      </w:r>
      <w:bookmarkEnd w:id="4"/>
    </w:p>
    <w:p w14:paraId="01CA8E30" w14:textId="298D8920" w:rsidR="00045178" w:rsidRPr="00F1612B" w:rsidRDefault="00045178" w:rsidP="00045178"/>
    <w:p w14:paraId="61264D1D" w14:textId="4CDD9C08" w:rsidR="009E35E8" w:rsidRPr="00F1612B" w:rsidRDefault="009E35E8" w:rsidP="009E35E8">
      <w:r w:rsidRPr="00F1612B">
        <w:t>In the previous meeting the following definitions of the transmission schemes were</w:t>
      </w:r>
      <w:r w:rsidR="00214260" w:rsidRPr="00F1612B">
        <w:t xml:space="preserve"> discussed</w:t>
      </w:r>
      <w:r w:rsidRPr="00F1612B">
        <w:t xml:space="preserve"> </w:t>
      </w:r>
      <w:r w:rsidRPr="00F1612B">
        <w:fldChar w:fldCharType="begin"/>
      </w:r>
      <w:r w:rsidRPr="00F1612B">
        <w:instrText xml:space="preserve"> REF _Ref64551705 \r \h </w:instrText>
      </w:r>
      <w:r w:rsidRPr="00F1612B">
        <w:fldChar w:fldCharType="separate"/>
      </w:r>
      <w:r w:rsidRPr="00F1612B">
        <w:t>[1]</w:t>
      </w:r>
      <w:r w:rsidRPr="00F1612B">
        <w:fldChar w:fldCharType="end"/>
      </w:r>
      <w:r w:rsidRPr="00F1612B">
        <w:t>:</w:t>
      </w:r>
    </w:p>
    <w:tbl>
      <w:tblPr>
        <w:tblStyle w:val="TableGrid"/>
        <w:tblW w:w="7796" w:type="dxa"/>
        <w:jc w:val="center"/>
        <w:tblLook w:val="04A0" w:firstRow="1" w:lastRow="0" w:firstColumn="1" w:lastColumn="0" w:noHBand="0" w:noVBand="1"/>
      </w:tblPr>
      <w:tblGrid>
        <w:gridCol w:w="7796"/>
      </w:tblGrid>
      <w:tr w:rsidR="009E35E8" w:rsidRPr="00F1612B" w14:paraId="52AEE997" w14:textId="77777777" w:rsidTr="0097453A">
        <w:trPr>
          <w:jc w:val="center"/>
        </w:trPr>
        <w:tc>
          <w:tcPr>
            <w:tcW w:w="7796" w:type="dxa"/>
          </w:tcPr>
          <w:p w14:paraId="15692DED" w14:textId="77777777" w:rsidR="009E35E8" w:rsidRPr="00F1612B" w:rsidRDefault="009E35E8" w:rsidP="009E35E8">
            <w:pPr>
              <w:pStyle w:val="ListParagraph"/>
              <w:numPr>
                <w:ilvl w:val="0"/>
                <w:numId w:val="26"/>
              </w:numPr>
            </w:pPr>
            <w:r w:rsidRPr="00F1612B">
              <w:t xml:space="preserve">Transmission Scheme Clarification: </w:t>
            </w:r>
          </w:p>
          <w:p w14:paraId="7F138F25" w14:textId="77777777" w:rsidR="009E35E8" w:rsidRPr="00F1612B" w:rsidRDefault="009E35E8" w:rsidP="009E35E8">
            <w:pPr>
              <w:pStyle w:val="ListParagraph"/>
              <w:numPr>
                <w:ilvl w:val="1"/>
                <w:numId w:val="26"/>
              </w:numPr>
            </w:pPr>
            <w:r w:rsidRPr="00F1612B">
              <w:t xml:space="preserve">Clarification for different transmission schemes: </w:t>
            </w:r>
          </w:p>
          <w:p w14:paraId="2C678B88" w14:textId="77777777" w:rsidR="009E35E8" w:rsidRPr="00F1612B" w:rsidRDefault="009E35E8" w:rsidP="009E35E8">
            <w:pPr>
              <w:pStyle w:val="ListParagraph"/>
              <w:numPr>
                <w:ilvl w:val="2"/>
                <w:numId w:val="26"/>
              </w:numPr>
            </w:pPr>
            <w:r w:rsidRPr="00F1612B">
              <w:t xml:space="preserve">Joint Transmission (JT) for all channels (SSB, TRS, PDCCH/PDSCH) – Full </w:t>
            </w:r>
            <w:proofErr w:type="gramStart"/>
            <w:r w:rsidRPr="00F1612B">
              <w:t>SFN;</w:t>
            </w:r>
            <w:proofErr w:type="gramEnd"/>
          </w:p>
          <w:p w14:paraId="1B60BB72" w14:textId="77777777" w:rsidR="009E35E8" w:rsidRPr="00F1612B" w:rsidRDefault="009E35E8" w:rsidP="009E35E8">
            <w:pPr>
              <w:pStyle w:val="ListParagraph"/>
              <w:numPr>
                <w:ilvl w:val="2"/>
                <w:numId w:val="26"/>
              </w:numPr>
            </w:pPr>
            <w:r w:rsidRPr="00F1612B">
              <w:t xml:space="preserve">Dynamic Point Selection (DPS) – based on Rel-15 beam </w:t>
            </w:r>
            <w:proofErr w:type="gramStart"/>
            <w:r w:rsidRPr="00F1612B">
              <w:t>management;</w:t>
            </w:r>
            <w:proofErr w:type="gramEnd"/>
          </w:p>
          <w:p w14:paraId="6903D27D" w14:textId="77777777" w:rsidR="009E35E8" w:rsidRPr="00F1612B" w:rsidRDefault="009E35E8" w:rsidP="009E35E8">
            <w:pPr>
              <w:pStyle w:val="ListParagraph"/>
              <w:numPr>
                <w:ilvl w:val="2"/>
                <w:numId w:val="26"/>
              </w:numPr>
            </w:pPr>
            <w:r w:rsidRPr="00F1612B">
              <w:t xml:space="preserve">Multi-DCI based Multi-TRP Transmission – based on Rel-16 </w:t>
            </w:r>
            <w:proofErr w:type="spellStart"/>
            <w:r w:rsidRPr="00F1612B">
              <w:t>eMIMO</w:t>
            </w:r>
            <w:proofErr w:type="spellEnd"/>
            <w:r w:rsidRPr="00F1612B">
              <w:t>.</w:t>
            </w:r>
          </w:p>
        </w:tc>
      </w:tr>
    </w:tbl>
    <w:p w14:paraId="1B441A14" w14:textId="77777777" w:rsidR="009E35E8" w:rsidRPr="00F1612B" w:rsidRDefault="009E35E8" w:rsidP="009E35E8"/>
    <w:p w14:paraId="1EA92B0A" w14:textId="2E4E45DC" w:rsidR="009E35E8" w:rsidRPr="00F1612B" w:rsidRDefault="009E35E8" w:rsidP="009E35E8">
      <w:r w:rsidRPr="00F1612B">
        <w:t>It was agreed to limit the</w:t>
      </w:r>
      <w:r w:rsidR="00DB3A76" w:rsidRPr="00F1612B">
        <w:t xml:space="preserve"> further</w:t>
      </w:r>
      <w:r w:rsidRPr="00F1612B">
        <w:t xml:space="preserve"> HST FR2 discussion only to Full SFN and DPS</w:t>
      </w:r>
      <w:r w:rsidR="00780BAD" w:rsidRPr="00F1612B">
        <w:t xml:space="preserve"> multi-RRH</w:t>
      </w:r>
      <w:r w:rsidRPr="00F1612B">
        <w:t xml:space="preserve"> schemes:</w:t>
      </w:r>
    </w:p>
    <w:tbl>
      <w:tblPr>
        <w:tblStyle w:val="TableGrid"/>
        <w:tblW w:w="7796" w:type="dxa"/>
        <w:jc w:val="center"/>
        <w:tblLook w:val="04A0" w:firstRow="1" w:lastRow="0" w:firstColumn="1" w:lastColumn="0" w:noHBand="0" w:noVBand="1"/>
      </w:tblPr>
      <w:tblGrid>
        <w:gridCol w:w="7796"/>
      </w:tblGrid>
      <w:tr w:rsidR="009E35E8" w:rsidRPr="00F1612B" w14:paraId="6FA0750B" w14:textId="77777777" w:rsidTr="0097453A">
        <w:trPr>
          <w:jc w:val="center"/>
        </w:trPr>
        <w:tc>
          <w:tcPr>
            <w:tcW w:w="7796" w:type="dxa"/>
          </w:tcPr>
          <w:p w14:paraId="5AE4D3D5" w14:textId="77777777" w:rsidR="009E35E8" w:rsidRPr="00F1612B" w:rsidRDefault="009E35E8" w:rsidP="009E35E8">
            <w:pPr>
              <w:pStyle w:val="ListParagraph"/>
              <w:numPr>
                <w:ilvl w:val="0"/>
                <w:numId w:val="26"/>
              </w:numPr>
            </w:pPr>
            <w:r w:rsidRPr="00F1612B">
              <w:t xml:space="preserve">For transmission scheme to be discussed in FR2 HST: </w:t>
            </w:r>
          </w:p>
          <w:p w14:paraId="179F6ADF" w14:textId="77777777" w:rsidR="009E35E8" w:rsidRPr="00F1612B" w:rsidRDefault="009E35E8" w:rsidP="009E35E8">
            <w:pPr>
              <w:pStyle w:val="ListParagraph"/>
              <w:numPr>
                <w:ilvl w:val="1"/>
                <w:numId w:val="26"/>
              </w:numPr>
            </w:pPr>
            <w:r w:rsidRPr="00F1612B">
              <w:t>FR2 HST transmission schemes which are not compatible with Rel-15/16 NR shall be precluded in FR2 HST WI discussion.</w:t>
            </w:r>
          </w:p>
          <w:p w14:paraId="59D3B458" w14:textId="77777777" w:rsidR="009E35E8" w:rsidRPr="00F1612B" w:rsidRDefault="009E35E8" w:rsidP="009E35E8">
            <w:pPr>
              <w:pStyle w:val="ListParagraph"/>
              <w:numPr>
                <w:ilvl w:val="1"/>
                <w:numId w:val="26"/>
              </w:numPr>
            </w:pPr>
            <w:r w:rsidRPr="00F1612B">
              <w:t xml:space="preserve">For Joint transmission (JT) used for FR2 HST, only full SFN (i.e., Joint Transmission (JT) for all channels (SSB, TRS, PDCCH/PDSCH, etc.)) is considered in Rel-17 FR2 HST WI. </w:t>
            </w:r>
          </w:p>
          <w:p w14:paraId="29BA6AD0" w14:textId="77777777" w:rsidR="009E35E8" w:rsidRPr="00F1612B" w:rsidRDefault="009E35E8" w:rsidP="009E35E8">
            <w:pPr>
              <w:pStyle w:val="ListParagraph"/>
              <w:numPr>
                <w:ilvl w:val="1"/>
                <w:numId w:val="26"/>
              </w:numPr>
            </w:pPr>
            <w:r w:rsidRPr="00F1612B">
              <w:t>Multi-DCI based multi-TRP transmission is precluded from Rel-17 FR2 HST.</w:t>
            </w:r>
          </w:p>
        </w:tc>
      </w:tr>
    </w:tbl>
    <w:p w14:paraId="79B70BC5" w14:textId="77777777" w:rsidR="009E35E8" w:rsidRPr="00F1612B" w:rsidRDefault="009E35E8" w:rsidP="009E35E8"/>
    <w:p w14:paraId="7E4B909B" w14:textId="7D1BFB10" w:rsidR="009E35E8" w:rsidRPr="00F1612B" w:rsidRDefault="009E35E8" w:rsidP="009E35E8">
      <w:r w:rsidRPr="00F1612B">
        <w:t xml:space="preserve">Therefore, </w:t>
      </w:r>
      <w:r w:rsidR="00DB3A76" w:rsidRPr="00F1612B">
        <w:t>we</w:t>
      </w:r>
      <w:r w:rsidR="00BC062B" w:rsidRPr="00F1612B">
        <w:t xml:space="preserve"> can </w:t>
      </w:r>
      <w:r w:rsidR="00637B23" w:rsidRPr="00F1612B">
        <w:t>conclude</w:t>
      </w:r>
      <w:r w:rsidR="00BC062B" w:rsidRPr="00F1612B">
        <w:t xml:space="preserve"> that the following </w:t>
      </w:r>
      <w:r w:rsidR="00FB307F" w:rsidRPr="00F1612B">
        <w:t>three</w:t>
      </w:r>
      <w:r w:rsidR="00BC062B" w:rsidRPr="00F1612B">
        <w:t xml:space="preserve"> </w:t>
      </w:r>
      <w:r w:rsidRPr="00F1612B">
        <w:t>settings can be potentially supported in HST FR2 Rel. 17:</w:t>
      </w:r>
    </w:p>
    <w:p w14:paraId="33F776E1" w14:textId="3CA38A9D" w:rsidR="009E35E8" w:rsidRPr="00F1612B" w:rsidRDefault="008907A9" w:rsidP="009E35E8">
      <w:pPr>
        <w:pStyle w:val="ListParagraph"/>
        <w:numPr>
          <w:ilvl w:val="0"/>
          <w:numId w:val="32"/>
        </w:numPr>
      </w:pPr>
      <w:bookmarkStart w:id="5" w:name="_Hlk67847799"/>
      <w:r>
        <w:t xml:space="preserve">Regular setting with </w:t>
      </w:r>
      <w:r w:rsidR="00FB307F" w:rsidRPr="00F1612B">
        <w:t>single RRH p</w:t>
      </w:r>
      <w:r w:rsidR="00637B23" w:rsidRPr="00F1612B">
        <w:t xml:space="preserve">er </w:t>
      </w:r>
      <w:r w:rsidR="005B57C1" w:rsidRPr="00F1612B">
        <w:t xml:space="preserve">cell </w:t>
      </w:r>
      <w:r w:rsidR="009E35E8" w:rsidRPr="00F1612B">
        <w:t>scheme</w:t>
      </w:r>
      <w:bookmarkEnd w:id="5"/>
      <w:r>
        <w:t xml:space="preserve">, i.e., </w:t>
      </w:r>
      <w:r w:rsidRPr="008907A9">
        <w:t>Non-SFN/Non-DPS</w:t>
      </w:r>
    </w:p>
    <w:p w14:paraId="6F22853E" w14:textId="2EA04245" w:rsidR="009E35E8" w:rsidRPr="00F1612B" w:rsidRDefault="009E35E8" w:rsidP="009E35E8">
      <w:pPr>
        <w:pStyle w:val="ListParagraph"/>
        <w:numPr>
          <w:ilvl w:val="0"/>
          <w:numId w:val="32"/>
        </w:numPr>
      </w:pPr>
      <w:r w:rsidRPr="00F1612B">
        <w:t>Full SFN</w:t>
      </w:r>
    </w:p>
    <w:p w14:paraId="3AB6FE40" w14:textId="422CBF3E" w:rsidR="009E35E8" w:rsidRPr="00F1612B" w:rsidRDefault="009E35E8" w:rsidP="009E35E8">
      <w:pPr>
        <w:pStyle w:val="ListParagraph"/>
        <w:numPr>
          <w:ilvl w:val="0"/>
          <w:numId w:val="32"/>
        </w:numPr>
      </w:pPr>
      <w:r w:rsidRPr="00F1612B">
        <w:t>DPS</w:t>
      </w:r>
    </w:p>
    <w:p w14:paraId="35D2557C" w14:textId="79CF8FAD" w:rsidR="009E35E8" w:rsidRPr="00F1612B" w:rsidRDefault="001518DF" w:rsidP="00045178">
      <w:r w:rsidRPr="00F1612B">
        <w:t>With</w:t>
      </w:r>
      <w:r w:rsidR="00993AF9" w:rsidRPr="00F1612B">
        <w:t xml:space="preserve"> </w:t>
      </w:r>
      <w:r w:rsidRPr="00F1612B">
        <w:t>Non-SFN/Non-DPS scheme</w:t>
      </w:r>
      <w:r w:rsidR="00993AF9" w:rsidRPr="00F1612B">
        <w:t xml:space="preserve">, the mobility is provided only </w:t>
      </w:r>
      <w:r w:rsidR="000A13CC" w:rsidRPr="00F1612B">
        <w:t>by</w:t>
      </w:r>
      <w:r w:rsidR="001B716F" w:rsidRPr="00F1612B">
        <w:t xml:space="preserve"> the means of </w:t>
      </w:r>
      <w:r w:rsidR="003F6B6B" w:rsidRPr="00F1612B">
        <w:t>traditional</w:t>
      </w:r>
      <w:r w:rsidR="001B716F" w:rsidRPr="00F1612B">
        <w:t xml:space="preserve"> HO</w:t>
      </w:r>
      <w:r w:rsidR="003F6B6B" w:rsidRPr="00F1612B">
        <w:t xml:space="preserve"> procedure</w:t>
      </w:r>
      <w:r w:rsidR="001B716F" w:rsidRPr="00F1612B">
        <w:t>.</w:t>
      </w:r>
      <w:r w:rsidR="003F6B6B" w:rsidRPr="00F1612B">
        <w:t xml:space="preserve"> </w:t>
      </w:r>
      <w:r w:rsidR="00325ED0" w:rsidRPr="00F1612B">
        <w:t>Technically,</w:t>
      </w:r>
      <w:r w:rsidR="00A52B58" w:rsidRPr="00F1612B">
        <w:t xml:space="preserve"> </w:t>
      </w:r>
      <w:r w:rsidR="00325ED0" w:rsidRPr="00F1612B">
        <w:t xml:space="preserve">the </w:t>
      </w:r>
      <w:r w:rsidR="007A33A8" w:rsidRPr="00F1612B">
        <w:t xml:space="preserve">network </w:t>
      </w:r>
      <w:r w:rsidR="00325ED0" w:rsidRPr="00F1612B">
        <w:t xml:space="preserve">implementation </w:t>
      </w:r>
      <w:r w:rsidR="00892EC6" w:rsidRPr="00F1612B">
        <w:t>might</w:t>
      </w:r>
      <w:r w:rsidR="00325ED0" w:rsidRPr="00F1612B">
        <w:t xml:space="preserve"> be easier </w:t>
      </w:r>
      <w:r w:rsidR="00A05E30" w:rsidRPr="00F1612B">
        <w:t xml:space="preserve">due to </w:t>
      </w:r>
      <w:r w:rsidR="00892EC6" w:rsidRPr="00F1612B">
        <w:t>the</w:t>
      </w:r>
      <w:r w:rsidR="007A33A8" w:rsidRPr="00F1612B">
        <w:t xml:space="preserve"> </w:t>
      </w:r>
      <w:r w:rsidR="00C85944">
        <w:rPr>
          <w:lang w:val="en-150"/>
        </w:rPr>
        <w:t>less dependence between</w:t>
      </w:r>
      <w:r w:rsidR="007A33A8" w:rsidRPr="00F1612B">
        <w:t xml:space="preserve"> the RRH</w:t>
      </w:r>
      <w:r w:rsidR="000A13CC" w:rsidRPr="00F1612B">
        <w:t>s</w:t>
      </w:r>
      <w:r w:rsidR="007A33A8" w:rsidRPr="00F1612B">
        <w:t>.</w:t>
      </w:r>
      <w:r w:rsidR="000C0EDA" w:rsidRPr="00F1612B">
        <w:t xml:space="preserve"> Additionally, </w:t>
      </w:r>
      <w:r w:rsidR="003A5337" w:rsidRPr="00F1612B">
        <w:t xml:space="preserve">this </w:t>
      </w:r>
      <w:r w:rsidR="004878D9" w:rsidRPr="00F1612B">
        <w:t>scheme</w:t>
      </w:r>
      <w:r w:rsidR="003A5337" w:rsidRPr="00F1612B">
        <w:t xml:space="preserve"> does not introduce any problems with synchronization because</w:t>
      </w:r>
      <w:r w:rsidR="004878D9" w:rsidRPr="00F1612B">
        <w:t xml:space="preserve"> CPE gets in synch with a new cell at every HO.</w:t>
      </w:r>
      <w:r w:rsidR="007A33A8" w:rsidRPr="00F1612B">
        <w:t xml:space="preserve"> </w:t>
      </w:r>
      <w:r w:rsidR="006E2833" w:rsidRPr="00F1612B">
        <w:t>Even though</w:t>
      </w:r>
      <w:r w:rsidR="001F0B0F" w:rsidRPr="00F1612B">
        <w:t xml:space="preserve"> the execution of HO has </w:t>
      </w:r>
      <w:r w:rsidR="00552416">
        <w:rPr>
          <w:lang w:val="en-150"/>
        </w:rPr>
        <w:t xml:space="preserve">inevitable </w:t>
      </w:r>
      <w:r w:rsidR="001F0B0F" w:rsidRPr="00F1612B">
        <w:t>delays</w:t>
      </w:r>
      <w:r w:rsidR="00C776B6" w:rsidRPr="00F1612B">
        <w:t>, it does not result in</w:t>
      </w:r>
      <w:r w:rsidR="00552416">
        <w:rPr>
          <w:lang w:val="en-150"/>
        </w:rPr>
        <w:t xml:space="preserve"> mobility errors</w:t>
      </w:r>
      <w:r w:rsidR="00FA5CC5">
        <w:t>,</w:t>
      </w:r>
      <w:r w:rsidR="00B16C12" w:rsidRPr="00F1612B">
        <w:t xml:space="preserve"> as it is shown in</w:t>
      </w:r>
      <w:r w:rsidR="003B33F8" w:rsidRPr="00F1612B">
        <w:t xml:space="preserve"> our paper</w:t>
      </w:r>
      <w:r w:rsidR="00552416">
        <w:rPr>
          <w:lang w:val="en-150"/>
        </w:rPr>
        <w:t xml:space="preserve"> </w:t>
      </w:r>
      <w:r w:rsidR="00552416">
        <w:rPr>
          <w:lang w:val="en-150"/>
        </w:rPr>
        <w:fldChar w:fldCharType="begin"/>
      </w:r>
      <w:r w:rsidR="00552416">
        <w:rPr>
          <w:lang w:val="en-150"/>
        </w:rPr>
        <w:instrText xml:space="preserve"> REF _Ref68268932 \r \h </w:instrText>
      </w:r>
      <w:r w:rsidR="00552416">
        <w:rPr>
          <w:lang w:val="en-150"/>
        </w:rPr>
      </w:r>
      <w:r w:rsidR="00552416">
        <w:rPr>
          <w:lang w:val="en-150"/>
        </w:rPr>
        <w:fldChar w:fldCharType="separate"/>
      </w:r>
      <w:r w:rsidR="00552416">
        <w:rPr>
          <w:lang w:val="en-150"/>
        </w:rPr>
        <w:t>[3]</w:t>
      </w:r>
      <w:r w:rsidR="00552416">
        <w:rPr>
          <w:lang w:val="en-150"/>
        </w:rPr>
        <w:fldChar w:fldCharType="end"/>
      </w:r>
      <w:r w:rsidR="00B16C12" w:rsidRPr="00F1612B">
        <w:t xml:space="preserve">. This makes Options 1 </w:t>
      </w:r>
      <w:r w:rsidR="004450E9" w:rsidRPr="00F1612B">
        <w:t>a</w:t>
      </w:r>
      <w:r w:rsidR="00B16C12" w:rsidRPr="00F1612B">
        <w:t xml:space="preserve"> </w:t>
      </w:r>
      <w:r w:rsidR="004450E9" w:rsidRPr="00F1612B">
        <w:t xml:space="preserve">feasible </w:t>
      </w:r>
      <w:r w:rsidR="000F21EF" w:rsidRPr="00F1612B">
        <w:t>approach</w:t>
      </w:r>
      <w:r w:rsidR="00F37D0D" w:rsidRPr="00F1612B">
        <w:t>.</w:t>
      </w:r>
    </w:p>
    <w:p w14:paraId="720DADCD" w14:textId="13B214A7" w:rsidR="00F37D0D" w:rsidRPr="00F1612B" w:rsidRDefault="00CE4993" w:rsidP="00045178">
      <w:r w:rsidRPr="00F1612B">
        <w:t>The benefit of Full SFN and DPS</w:t>
      </w:r>
      <w:r w:rsidR="00853952" w:rsidRPr="00F1612B">
        <w:t xml:space="preserve"> schemes is </w:t>
      </w:r>
      <w:r w:rsidR="007D2399" w:rsidRPr="00F1612B">
        <w:t>in simplified mobility</w:t>
      </w:r>
      <w:r w:rsidR="00AD62E7" w:rsidRPr="00F1612B">
        <w:t>. In the first case, the</w:t>
      </w:r>
      <w:r w:rsidR="007D2399" w:rsidRPr="00F1612B">
        <w:t xml:space="preserve"> CPE cannot distinguish between the RRH</w:t>
      </w:r>
      <w:r w:rsidR="009C2EFE" w:rsidRPr="00F1612B">
        <w:t>s</w:t>
      </w:r>
      <w:r w:rsidR="007D2399" w:rsidRPr="00F1612B">
        <w:t xml:space="preserve"> of the same cell</w:t>
      </w:r>
      <w:r w:rsidR="00AD62E7" w:rsidRPr="00F1612B">
        <w:t xml:space="preserve">, and </w:t>
      </w:r>
      <w:r w:rsidR="00AB6C0D" w:rsidRPr="00F1612B">
        <w:t xml:space="preserve">intra-cell mobility </w:t>
      </w:r>
      <w:r w:rsidR="00710708">
        <w:rPr>
          <w:lang w:val="en-150"/>
        </w:rPr>
        <w:t xml:space="preserve">is transparent </w:t>
      </w:r>
      <w:proofErr w:type="spellStart"/>
      <w:r w:rsidR="00710708">
        <w:rPr>
          <w:lang w:val="en-150"/>
        </w:rPr>
        <w:t>fr</w:t>
      </w:r>
      <w:proofErr w:type="spellEnd"/>
      <w:r w:rsidR="00710708">
        <w:rPr>
          <w:lang w:val="en-150"/>
        </w:rPr>
        <w:t xml:space="preserve"> the CPE</w:t>
      </w:r>
      <w:r w:rsidR="00AB6C0D" w:rsidRPr="00F1612B">
        <w:t xml:space="preserve">. For DPS, intra-cell mobility is provided with </w:t>
      </w:r>
      <w:r w:rsidR="0020736D" w:rsidRPr="00F1612B">
        <w:t>L1/L2-based beam-switching procedures that are faster than HO.</w:t>
      </w:r>
    </w:p>
    <w:p w14:paraId="08DA877C" w14:textId="7FEA4D5B" w:rsidR="00E17563" w:rsidRPr="00F1612B" w:rsidRDefault="00E17563" w:rsidP="00045178">
      <w:r w:rsidRPr="00F1612B">
        <w:t xml:space="preserve">In the </w:t>
      </w:r>
      <w:r w:rsidR="009C2EFE" w:rsidRPr="00F1612B">
        <w:t>following</w:t>
      </w:r>
      <w:r w:rsidRPr="00F1612B">
        <w:t xml:space="preserve"> sub-sections</w:t>
      </w:r>
      <w:r w:rsidR="00592632" w:rsidRPr="00F1612B">
        <w:t>,</w:t>
      </w:r>
      <w:r w:rsidRPr="00F1612B">
        <w:t xml:space="preserve"> we take a </w:t>
      </w:r>
      <w:r w:rsidR="0020736D" w:rsidRPr="00F1612B">
        <w:t>closer look</w:t>
      </w:r>
      <w:r w:rsidR="00FB307F" w:rsidRPr="00F1612B">
        <w:t xml:space="preserve"> at</w:t>
      </w:r>
      <w:r w:rsidR="0020736D" w:rsidRPr="00F1612B">
        <w:t xml:space="preserve"> the</w:t>
      </w:r>
      <w:r w:rsidR="00FB307F" w:rsidRPr="00F1612B">
        <w:t xml:space="preserve"> particularities of </w:t>
      </w:r>
      <w:r w:rsidR="001518DF" w:rsidRPr="00F1612B">
        <w:t>Full-SFN</w:t>
      </w:r>
      <w:r w:rsidR="00FB307F" w:rsidRPr="00F1612B">
        <w:t xml:space="preserve"> </w:t>
      </w:r>
      <w:r w:rsidR="0020736D" w:rsidRPr="00F1612B">
        <w:t xml:space="preserve">and DPS </w:t>
      </w:r>
      <w:r w:rsidR="00FB307F" w:rsidRPr="00F1612B">
        <w:t>sc</w:t>
      </w:r>
      <w:r w:rsidR="00592632" w:rsidRPr="00F1612B">
        <w:t>h</w:t>
      </w:r>
      <w:r w:rsidR="00FB307F" w:rsidRPr="00F1612B">
        <w:t xml:space="preserve">emes </w:t>
      </w:r>
      <w:r w:rsidR="00592632" w:rsidRPr="00F1612B">
        <w:t xml:space="preserve">in </w:t>
      </w:r>
      <w:proofErr w:type="spellStart"/>
      <w:r w:rsidR="00592632" w:rsidRPr="00F1612B">
        <w:t>uni</w:t>
      </w:r>
      <w:proofErr w:type="spellEnd"/>
      <w:r w:rsidR="00592632" w:rsidRPr="00F1612B">
        <w:t>- and bi-directional settings.</w:t>
      </w:r>
    </w:p>
    <w:p w14:paraId="3AC1422A" w14:textId="314B6AF9" w:rsidR="001A4EFC" w:rsidRDefault="00A429B4" w:rsidP="001A4EFC">
      <w:pPr>
        <w:pStyle w:val="RAN4observation0"/>
      </w:pPr>
      <w:r>
        <w:t>F</w:t>
      </w:r>
      <w:r w:rsidR="006D15B7">
        <w:t xml:space="preserve">or </w:t>
      </w:r>
      <w:r w:rsidR="000735F2">
        <w:t xml:space="preserve">both bi- and </w:t>
      </w:r>
      <w:proofErr w:type="spellStart"/>
      <w:r w:rsidR="00FD797E">
        <w:t>uni</w:t>
      </w:r>
      <w:proofErr w:type="spellEnd"/>
      <w:r w:rsidR="00FD797E">
        <w:t xml:space="preserve">-directional </w:t>
      </w:r>
      <w:r w:rsidR="00A356DC">
        <w:t>deployment</w:t>
      </w:r>
      <w:r w:rsidR="006D15B7">
        <w:t xml:space="preserve">s, the </w:t>
      </w:r>
      <w:r w:rsidR="00352A11">
        <w:t xml:space="preserve">discussed </w:t>
      </w:r>
      <w:r w:rsidR="00A85E9C">
        <w:t>number of RRH sites per BBU is</w:t>
      </w:r>
      <w:r w:rsidR="004F05F1">
        <w:t xml:space="preserve"> </w:t>
      </w:r>
      <w:r w:rsidR="00D67AB0">
        <w:t>4</w:t>
      </w:r>
      <w:r w:rsidR="00DB4CCF">
        <w:rPr>
          <w:lang w:val="en-150"/>
        </w:rPr>
        <w:t>, i.e.</w:t>
      </w:r>
      <w:r>
        <w:rPr>
          <w:lang w:val="en-150"/>
        </w:rPr>
        <w:t>,</w:t>
      </w:r>
      <w:r w:rsidR="00DB4CCF">
        <w:rPr>
          <w:lang w:val="en-150"/>
        </w:rPr>
        <w:t xml:space="preserve"> </w:t>
      </w:r>
      <w:r w:rsidR="00C103E6">
        <w:rPr>
          <w:lang w:val="en-150"/>
        </w:rPr>
        <w:t xml:space="preserve">only </w:t>
      </w:r>
      <w:r w:rsidR="00DB4CCF">
        <w:rPr>
          <w:lang w:val="en-150"/>
        </w:rPr>
        <w:t>multi-RRH deployments</w:t>
      </w:r>
      <w:r w:rsidR="00C103E6">
        <w:rPr>
          <w:lang w:val="en-150"/>
        </w:rPr>
        <w:t xml:space="preserve"> are discussed</w:t>
      </w:r>
      <w:r w:rsidR="00DB4CCF">
        <w:rPr>
          <w:lang w:val="en-150"/>
        </w:rPr>
        <w:t>.</w:t>
      </w:r>
      <w:r w:rsidR="00D67AB0">
        <w:t xml:space="preserve"> However,</w:t>
      </w:r>
      <w:r w:rsidR="00945585">
        <w:t xml:space="preserve"> relatively large inter</w:t>
      </w:r>
      <w:r w:rsidR="00C56370">
        <w:rPr>
          <w:lang w:val="en-150"/>
        </w:rPr>
        <w:t>-</w:t>
      </w:r>
      <w:r w:rsidR="00945585">
        <w:t>RR</w:t>
      </w:r>
      <w:r w:rsidR="004F5F77">
        <w:t>H distance</w:t>
      </w:r>
      <w:r w:rsidR="00C56370">
        <w:rPr>
          <w:lang w:val="en-150"/>
        </w:rPr>
        <w:t xml:space="preserve"> </w:t>
      </w:r>
      <w:r w:rsidR="00901524">
        <w:rPr>
          <w:lang w:val="en-150"/>
        </w:rPr>
        <w:t>(</w:t>
      </w:r>
      <w:r w:rsidR="00C56370">
        <w:rPr>
          <w:lang w:val="en-150"/>
        </w:rPr>
        <w:t>Ds</w:t>
      </w:r>
      <w:r w:rsidR="00901524">
        <w:rPr>
          <w:lang w:val="en-150"/>
        </w:rPr>
        <w:t>)</w:t>
      </w:r>
      <w:r w:rsidR="004F5F77">
        <w:t xml:space="preserve"> makes</w:t>
      </w:r>
      <w:r w:rsidR="002830E0">
        <w:t xml:space="preserve"> </w:t>
      </w:r>
      <w:r w:rsidR="004F5F77">
        <w:t>a</w:t>
      </w:r>
      <w:r w:rsidR="002830E0">
        <w:t xml:space="preserve"> regular</w:t>
      </w:r>
      <w:r w:rsidR="00023E7A">
        <w:t xml:space="preserve"> </w:t>
      </w:r>
      <w:r w:rsidR="004143AD">
        <w:t>deployment</w:t>
      </w:r>
      <w:r w:rsidR="0052199B">
        <w:t xml:space="preserve"> with</w:t>
      </w:r>
      <w:r w:rsidR="00801582">
        <w:t xml:space="preserve"> one </w:t>
      </w:r>
      <w:r w:rsidR="0052199B">
        <w:t xml:space="preserve">RRH </w:t>
      </w:r>
      <w:r w:rsidR="0078606A">
        <w:rPr>
          <w:lang w:val="en-150"/>
        </w:rPr>
        <w:t xml:space="preserve">site </w:t>
      </w:r>
      <w:r w:rsidR="0052199B">
        <w:t>per cell</w:t>
      </w:r>
      <w:r w:rsidR="00546208">
        <w:rPr>
          <w:lang w:val="en-150"/>
        </w:rPr>
        <w:t xml:space="preserve"> feasible</w:t>
      </w:r>
      <w:r w:rsidR="00AC0BF9">
        <w:t>.</w:t>
      </w:r>
      <w:r w:rsidR="001465B4">
        <w:t xml:space="preserve"> </w:t>
      </w:r>
      <w:r w:rsidR="00906F8D">
        <w:t xml:space="preserve">The mobility in this case </w:t>
      </w:r>
      <w:r w:rsidR="000F7A4F">
        <w:t xml:space="preserve">is provided with </w:t>
      </w:r>
      <w:r w:rsidR="00546208">
        <w:t xml:space="preserve">the </w:t>
      </w:r>
      <w:r w:rsidR="005054ED">
        <w:t>HO procedure.</w:t>
      </w:r>
    </w:p>
    <w:p w14:paraId="446CA5BD" w14:textId="1801536A" w:rsidR="007F1EA4" w:rsidRPr="007F1EA4" w:rsidRDefault="005054ED" w:rsidP="007F1EA4">
      <w:pPr>
        <w:pStyle w:val="RAN4proposal"/>
      </w:pPr>
      <w:r>
        <w:t xml:space="preserve">RAN4 to consider </w:t>
      </w:r>
      <w:r w:rsidR="00F32E0E">
        <w:t xml:space="preserve">also </w:t>
      </w:r>
      <w:r w:rsidR="0058684F">
        <w:t xml:space="preserve">regular </w:t>
      </w:r>
      <w:r w:rsidR="00712331">
        <w:t xml:space="preserve">(non-SFN/non-DPS) </w:t>
      </w:r>
      <w:r w:rsidR="0058684F">
        <w:t>dep</w:t>
      </w:r>
      <w:r w:rsidR="005203BF">
        <w:t xml:space="preserve">loyment </w:t>
      </w:r>
      <w:r w:rsidR="004B1551">
        <w:t>with 1 RRH site per BBU.</w:t>
      </w:r>
    </w:p>
    <w:p w14:paraId="27E5AFC5" w14:textId="77777777" w:rsidR="00984675" w:rsidRPr="00F1612B" w:rsidRDefault="00984675" w:rsidP="00045178"/>
    <w:p w14:paraId="233C043D" w14:textId="07800689" w:rsidR="002A6957" w:rsidRPr="00F1612B" w:rsidRDefault="00EB4DB8" w:rsidP="003F5858">
      <w:pPr>
        <w:pStyle w:val="RAN4H2"/>
      </w:pPr>
      <w:r w:rsidRPr="00F1612B">
        <w:t>Uni-directional deplo</w:t>
      </w:r>
      <w:r w:rsidR="00523401" w:rsidRPr="00F1612B">
        <w:t>yment</w:t>
      </w:r>
    </w:p>
    <w:p w14:paraId="41D8178F" w14:textId="3A0F7729" w:rsidR="00045178" w:rsidRPr="00F1612B" w:rsidRDefault="00045178" w:rsidP="00045178">
      <w:r w:rsidRPr="00F1612B">
        <w:t xml:space="preserve">In the WF </w:t>
      </w:r>
      <w:r w:rsidRPr="00F1612B">
        <w:fldChar w:fldCharType="begin"/>
      </w:r>
      <w:r w:rsidRPr="00F1612B">
        <w:instrText xml:space="preserve"> REF _Ref64551705 \r \h </w:instrText>
      </w:r>
      <w:r w:rsidRPr="00F1612B">
        <w:fldChar w:fldCharType="separate"/>
      </w:r>
      <w:r w:rsidRPr="00F1612B">
        <w:t>[1]</w:t>
      </w:r>
      <w:r w:rsidRPr="00F1612B">
        <w:fldChar w:fldCharType="end"/>
      </w:r>
      <w:r w:rsidRPr="00F1612B">
        <w:t>, a note has been made regarding the number of RRH</w:t>
      </w:r>
      <w:r w:rsidR="002F1A90">
        <w:rPr>
          <w:lang w:val="en-150"/>
        </w:rPr>
        <w:t>s</w:t>
      </w:r>
      <w:r w:rsidRPr="00F1612B">
        <w:t xml:space="preserve"> per RRH site in </w:t>
      </w:r>
      <w:proofErr w:type="spellStart"/>
      <w:r w:rsidRPr="00F1612B">
        <w:t>uni</w:t>
      </w:r>
      <w:proofErr w:type="spellEnd"/>
      <w:r w:rsidRPr="00F1612B">
        <w:t>-directional deployment:</w:t>
      </w:r>
    </w:p>
    <w:tbl>
      <w:tblPr>
        <w:tblStyle w:val="TableGrid"/>
        <w:tblW w:w="8642" w:type="dxa"/>
        <w:jc w:val="center"/>
        <w:tblLook w:val="04A0" w:firstRow="1" w:lastRow="0" w:firstColumn="1" w:lastColumn="0" w:noHBand="0" w:noVBand="1"/>
      </w:tblPr>
      <w:tblGrid>
        <w:gridCol w:w="8642"/>
      </w:tblGrid>
      <w:tr w:rsidR="00045178" w:rsidRPr="00F1612B" w14:paraId="6EBA547D" w14:textId="77777777" w:rsidTr="0097453A">
        <w:trPr>
          <w:jc w:val="center"/>
        </w:trPr>
        <w:tc>
          <w:tcPr>
            <w:tcW w:w="8642" w:type="dxa"/>
          </w:tcPr>
          <w:p w14:paraId="1A0C8E43" w14:textId="77777777" w:rsidR="00045178" w:rsidRPr="00F1612B" w:rsidRDefault="00045178" w:rsidP="0097453A">
            <w:bookmarkStart w:id="6" w:name="_Hlk67581660"/>
            <w:r w:rsidRPr="00F1612B">
              <w:t xml:space="preserve">NOTE2: RAN4 focus on 1 direction 1 </w:t>
            </w:r>
            <w:proofErr w:type="gramStart"/>
            <w:r w:rsidRPr="00F1612B">
              <w:t>train, but</w:t>
            </w:r>
            <w:proofErr w:type="gramEnd"/>
            <w:r w:rsidRPr="00F1612B">
              <w:t xml:space="preserve"> be aware of the fact that another panel to serve train towards the other direction is needed. If this opposite direction is completely symmetric, the 1 direction study can apply directly.</w:t>
            </w:r>
            <w:bookmarkEnd w:id="6"/>
          </w:p>
        </w:tc>
      </w:tr>
    </w:tbl>
    <w:p w14:paraId="1040D875" w14:textId="77777777" w:rsidR="00045178" w:rsidRPr="00F1612B" w:rsidRDefault="00045178" w:rsidP="00045178"/>
    <w:p w14:paraId="22BCAF69" w14:textId="30C599DD" w:rsidR="00045178" w:rsidRPr="00F1612B" w:rsidRDefault="007462B2" w:rsidP="00045178">
      <w:r w:rsidRPr="00F1612B">
        <w:t>I</w:t>
      </w:r>
      <w:r w:rsidR="00045178" w:rsidRPr="00F1612B">
        <w:t xml:space="preserve">n our understanding, it is possible to provide connectivity in </w:t>
      </w:r>
      <w:proofErr w:type="spellStart"/>
      <w:r w:rsidR="00045178" w:rsidRPr="00F1612B">
        <w:t>uni</w:t>
      </w:r>
      <w:proofErr w:type="spellEnd"/>
      <w:r w:rsidR="00045178" w:rsidRPr="00F1612B">
        <w:t xml:space="preserve">-directional deployments with only one panel per RRH site in the assumption that CPE is able to receive and transmit signals in </w:t>
      </w:r>
      <w:proofErr w:type="spellStart"/>
      <w:r w:rsidR="00045178" w:rsidRPr="00F1612B">
        <w:t>tw</w:t>
      </w:r>
      <w:proofErr w:type="spellEnd"/>
      <w:r w:rsidR="00865305">
        <w:rPr>
          <w:lang w:val="en-150"/>
        </w:rPr>
        <w:t>o</w:t>
      </w:r>
      <w:r w:rsidR="00045178" w:rsidRPr="00F1612B">
        <w:t xml:space="preserve"> opposite directions, e.g., if it  is equipped with two panels. In this case, one of the CPE panels can be in use when the train is moving in one direction, and the other panel</w:t>
      </w:r>
      <w:r w:rsidR="00B07C05">
        <w:rPr>
          <w:lang w:val="en-150"/>
        </w:rPr>
        <w:t xml:space="preserve"> –</w:t>
      </w:r>
      <w:r w:rsidR="00045178" w:rsidRPr="00F1612B">
        <w:t xml:space="preserve"> </w:t>
      </w:r>
      <w:r w:rsidR="00865305">
        <w:rPr>
          <w:lang w:val="en-150"/>
        </w:rPr>
        <w:t>wh</w:t>
      </w:r>
      <w:r w:rsidR="00B07C05">
        <w:rPr>
          <w:lang w:val="en-150"/>
        </w:rPr>
        <w:t>en it moved in the opposite way</w:t>
      </w:r>
      <w:r w:rsidR="00045178" w:rsidRPr="00F1612B">
        <w:t>.</w:t>
      </w:r>
    </w:p>
    <w:p w14:paraId="3BA21DBF" w14:textId="118015AF" w:rsidR="00045178" w:rsidRPr="00F1612B" w:rsidRDefault="00045178" w:rsidP="00045178">
      <w:pPr>
        <w:pStyle w:val="RAN4observation0"/>
      </w:pPr>
      <w:r w:rsidRPr="00F1612B">
        <w:t xml:space="preserve">In </w:t>
      </w:r>
      <w:proofErr w:type="spellStart"/>
      <w:r w:rsidRPr="00F1612B">
        <w:t>uni</w:t>
      </w:r>
      <w:proofErr w:type="spellEnd"/>
      <w:r w:rsidRPr="00F1612B">
        <w:t xml:space="preserve">-directional deployments, it can </w:t>
      </w:r>
      <w:r w:rsidR="00546208">
        <w:t>also be</w:t>
      </w:r>
      <w:r w:rsidRPr="00F1612B">
        <w:t xml:space="preserve"> sufficient to deploy only one RRH per RRH sight if CPE </w:t>
      </w:r>
      <w:proofErr w:type="gramStart"/>
      <w:r w:rsidRPr="00F1612B">
        <w:t xml:space="preserve">is capable </w:t>
      </w:r>
      <w:r w:rsidR="00546208">
        <w:t>of communicating</w:t>
      </w:r>
      <w:proofErr w:type="gramEnd"/>
      <w:r w:rsidRPr="00F1612B">
        <w:t xml:space="preserve"> with the network from opposite directions.</w:t>
      </w:r>
    </w:p>
    <w:p w14:paraId="555BF09E" w14:textId="52BAAEF2" w:rsidR="00045178" w:rsidRPr="00F1612B" w:rsidRDefault="00C8366C" w:rsidP="00045178">
      <w:pPr>
        <w:pStyle w:val="RAN4proposal"/>
      </w:pPr>
      <w:r>
        <w:rPr>
          <w:lang w:val="en-150"/>
        </w:rPr>
        <w:t>RAN4 t</w:t>
      </w:r>
      <w:r w:rsidR="00045178" w:rsidRPr="00F1612B">
        <w:t xml:space="preserve">o modify NOTE2 on the number of RRHs per sight in </w:t>
      </w:r>
      <w:proofErr w:type="spellStart"/>
      <w:r w:rsidR="00045178" w:rsidRPr="00F1612B">
        <w:t>uni</w:t>
      </w:r>
      <w:proofErr w:type="spellEnd"/>
      <w:r w:rsidR="00045178" w:rsidRPr="00F1612B">
        <w:t>-directional deployment as follows:</w:t>
      </w:r>
      <w:r w:rsidR="00045178" w:rsidRPr="00F1612B">
        <w:br/>
        <w:t>RAN4 focu</w:t>
      </w:r>
      <w:r w:rsidR="00E11100">
        <w:t>se</w:t>
      </w:r>
      <w:r w:rsidR="00045178" w:rsidRPr="00F1612B">
        <w:t xml:space="preserve">s on 1 direction 1 train, but </w:t>
      </w:r>
      <w:r w:rsidR="00BC0E51">
        <w:t>w</w:t>
      </w:r>
      <w:r w:rsidR="00045178" w:rsidRPr="00F1612B">
        <w:t xml:space="preserve">e are aware of the fact that either another panel to serve train towards the other direction is needed or a CPE is capable </w:t>
      </w:r>
      <w:r w:rsidR="00BC0E51">
        <w:t>of</w:t>
      </w:r>
      <w:r w:rsidR="00045178" w:rsidRPr="00F1612B">
        <w:t xml:space="preserve"> Rx and Tx from the opposite direction. If this opposite direction is completely symmetric, the 1 direction study can apply directly.</w:t>
      </w:r>
    </w:p>
    <w:p w14:paraId="24ACE3DD" w14:textId="71F30643" w:rsidR="001D3F96" w:rsidRPr="00F1612B" w:rsidRDefault="001D3F96" w:rsidP="004272E8"/>
    <w:p w14:paraId="6013E561" w14:textId="20FB4153" w:rsidR="00C97F68" w:rsidRPr="00F1612B" w:rsidRDefault="00BA7156" w:rsidP="004272E8">
      <w:r w:rsidRPr="00F1612B">
        <w:t xml:space="preserve">In </w:t>
      </w:r>
      <w:r w:rsidR="00BC0E51">
        <w:t xml:space="preserve">a </w:t>
      </w:r>
      <w:proofErr w:type="spellStart"/>
      <w:r w:rsidRPr="00F1612B">
        <w:t>uni</w:t>
      </w:r>
      <w:proofErr w:type="spellEnd"/>
      <w:r w:rsidRPr="00F1612B">
        <w:t xml:space="preserve">-directional </w:t>
      </w:r>
      <w:r w:rsidR="005968A5">
        <w:rPr>
          <w:lang w:val="en-150"/>
        </w:rPr>
        <w:t>setting</w:t>
      </w:r>
      <w:r w:rsidRPr="00F1612B">
        <w:t>, the signal</w:t>
      </w:r>
      <w:r w:rsidR="00E569D5">
        <w:rPr>
          <w:lang w:val="en-150"/>
        </w:rPr>
        <w:t>s</w:t>
      </w:r>
      <w:r w:rsidRPr="00F1612B">
        <w:t xml:space="preserve"> to/from </w:t>
      </w:r>
      <w:r w:rsidR="005968A5">
        <w:rPr>
          <w:lang w:val="en-150"/>
        </w:rPr>
        <w:t xml:space="preserve">the </w:t>
      </w:r>
      <w:r w:rsidRPr="00F1612B">
        <w:t>CPE are coming in the same direction</w:t>
      </w:r>
      <w:r w:rsidR="00187466" w:rsidRPr="00F1612B">
        <w:t xml:space="preserve">. Hence, </w:t>
      </w:r>
      <w:r w:rsidR="00354187" w:rsidRPr="00F1612B">
        <w:t xml:space="preserve">the changes in frequency offset </w:t>
      </w:r>
      <w:r w:rsidR="00FE465B">
        <w:rPr>
          <w:lang w:val="en-150"/>
        </w:rPr>
        <w:t>at RRH chan</w:t>
      </w:r>
      <w:r w:rsidR="0045273F">
        <w:rPr>
          <w:lang w:val="en-150"/>
        </w:rPr>
        <w:t xml:space="preserve">ge </w:t>
      </w:r>
      <w:r w:rsidR="00354187" w:rsidRPr="00F1612B">
        <w:t xml:space="preserve">are not </w:t>
      </w:r>
      <w:r w:rsidR="00FE465B">
        <w:rPr>
          <w:lang w:val="en-150"/>
        </w:rPr>
        <w:t>that</w:t>
      </w:r>
      <w:r w:rsidR="00354187" w:rsidRPr="00F1612B">
        <w:t xml:space="preserve"> considerable</w:t>
      </w:r>
      <w:r w:rsidR="00FB7BCE" w:rsidRPr="00F1612B">
        <w:t xml:space="preserve">. </w:t>
      </w:r>
      <w:r w:rsidR="00354187" w:rsidRPr="00F1612B">
        <w:t>However</w:t>
      </w:r>
      <w:r w:rsidR="00FB7BCE" w:rsidRPr="00F1612B">
        <w:t xml:space="preserve">, </w:t>
      </w:r>
      <w:r w:rsidRPr="00F1612B">
        <w:t>a</w:t>
      </w:r>
      <w:r w:rsidR="00897EC4" w:rsidRPr="00F1612B">
        <w:t>s</w:t>
      </w:r>
      <w:r w:rsidR="004C633A" w:rsidRPr="00F1612B">
        <w:t xml:space="preserve"> it was </w:t>
      </w:r>
      <w:r w:rsidR="0045273F">
        <w:rPr>
          <w:lang w:val="en-150"/>
        </w:rPr>
        <w:t>noted</w:t>
      </w:r>
      <w:r w:rsidR="004C633A" w:rsidRPr="00F1612B">
        <w:t xml:space="preserve"> in the previous meeting </w:t>
      </w:r>
      <w:r w:rsidR="004C633A" w:rsidRPr="00F1612B">
        <w:fldChar w:fldCharType="begin"/>
      </w:r>
      <w:r w:rsidR="004C633A" w:rsidRPr="00F1612B">
        <w:instrText xml:space="preserve"> REF _Ref64551705 \r \h </w:instrText>
      </w:r>
      <w:r w:rsidR="004C633A" w:rsidRPr="00F1612B">
        <w:fldChar w:fldCharType="separate"/>
      </w:r>
      <w:r w:rsidR="004C633A" w:rsidRPr="00F1612B">
        <w:t>[1]</w:t>
      </w:r>
      <w:r w:rsidR="004C633A" w:rsidRPr="00F1612B">
        <w:fldChar w:fldCharType="end"/>
      </w:r>
      <w:r w:rsidR="004C633A" w:rsidRPr="00F1612B">
        <w:t xml:space="preserve">, </w:t>
      </w:r>
      <w:proofErr w:type="spellStart"/>
      <w:r w:rsidR="004C633A" w:rsidRPr="00F1612B">
        <w:t>uni</w:t>
      </w:r>
      <w:proofErr w:type="spellEnd"/>
      <w:r w:rsidR="004C633A" w:rsidRPr="00F1612B">
        <w:t xml:space="preserve">-directional deployment </w:t>
      </w:r>
      <w:r w:rsidR="00B82BE3" w:rsidRPr="00F1612B">
        <w:t xml:space="preserve">can be vulnerable to the </w:t>
      </w:r>
      <w:r w:rsidR="00E569D5">
        <w:t>significant</w:t>
      </w:r>
      <w:r w:rsidR="005B07FB" w:rsidRPr="00F1612B">
        <w:t xml:space="preserve"> </w:t>
      </w:r>
      <w:r w:rsidR="0013494C" w:rsidRPr="00F1612B">
        <w:t>difference</w:t>
      </w:r>
      <w:r w:rsidR="005B07FB" w:rsidRPr="00F1612B">
        <w:t xml:space="preserve"> in the prorogation </w:t>
      </w:r>
      <w:r w:rsidR="0013494C" w:rsidRPr="00F1612B">
        <w:t>delays</w:t>
      </w:r>
      <w:r w:rsidR="00E64BCF" w:rsidRPr="00F1612B">
        <w:t xml:space="preserve"> from the different RRHs of </w:t>
      </w:r>
      <w:r w:rsidR="00B42944" w:rsidRPr="00F1612B">
        <w:t>the same cell:</w:t>
      </w:r>
    </w:p>
    <w:tbl>
      <w:tblPr>
        <w:tblStyle w:val="TableGrid"/>
        <w:tblW w:w="8642" w:type="dxa"/>
        <w:jc w:val="center"/>
        <w:tblLook w:val="04A0" w:firstRow="1" w:lastRow="0" w:firstColumn="1" w:lastColumn="0" w:noHBand="0" w:noVBand="1"/>
      </w:tblPr>
      <w:tblGrid>
        <w:gridCol w:w="8642"/>
      </w:tblGrid>
      <w:tr w:rsidR="00185ACB" w:rsidRPr="00F1612B" w14:paraId="092AE67B" w14:textId="77777777" w:rsidTr="0045273F">
        <w:trPr>
          <w:jc w:val="center"/>
        </w:trPr>
        <w:tc>
          <w:tcPr>
            <w:tcW w:w="8642" w:type="dxa"/>
            <w:shd w:val="clear" w:color="auto" w:fill="auto"/>
          </w:tcPr>
          <w:p w14:paraId="65BB1EC5" w14:textId="77777777" w:rsidR="00185ACB" w:rsidRPr="0045273F" w:rsidRDefault="00185ACB" w:rsidP="00185ACB">
            <w:pPr>
              <w:pStyle w:val="ListParagraph"/>
              <w:numPr>
                <w:ilvl w:val="0"/>
                <w:numId w:val="26"/>
              </w:numPr>
            </w:pPr>
            <w:r w:rsidRPr="0045273F">
              <w:t xml:space="preserve">In </w:t>
            </w:r>
            <w:proofErr w:type="spellStart"/>
            <w:r w:rsidRPr="0045273F">
              <w:t>uni</w:t>
            </w:r>
            <w:proofErr w:type="spellEnd"/>
            <w:r w:rsidRPr="0045273F">
              <w:t xml:space="preserve">-directional deployment, when UE is switching serving beam, source and target beams have very different propagation delays, and the change in timing may exceed a cyclic prefix. </w:t>
            </w:r>
          </w:p>
          <w:p w14:paraId="63F355AE" w14:textId="56984EF5" w:rsidR="00185ACB" w:rsidRPr="00F1612B" w:rsidRDefault="00185ACB" w:rsidP="00185ACB">
            <w:pPr>
              <w:pStyle w:val="ListParagraph"/>
              <w:numPr>
                <w:ilvl w:val="1"/>
                <w:numId w:val="26"/>
              </w:numPr>
            </w:pPr>
            <w:r w:rsidRPr="0045273F">
              <w:rPr>
                <w:b/>
              </w:rPr>
              <w:t>FFS</w:t>
            </w:r>
            <w:r w:rsidRPr="0045273F">
              <w:t xml:space="preserve"> on the impact of such timing change and </w:t>
            </w:r>
            <w:proofErr w:type="gramStart"/>
            <w:r w:rsidRPr="0045273F">
              <w:t>resolution, if</w:t>
            </w:r>
            <w:proofErr w:type="gramEnd"/>
            <w:r w:rsidRPr="0045273F">
              <w:t xml:space="preserve"> system impact is identified.</w:t>
            </w:r>
          </w:p>
        </w:tc>
      </w:tr>
    </w:tbl>
    <w:p w14:paraId="1B6C0F35" w14:textId="77777777" w:rsidR="00F252BB" w:rsidRDefault="00F252BB" w:rsidP="004272E8"/>
    <w:p w14:paraId="581CEC70" w14:textId="7149BF8B" w:rsidR="001A2608" w:rsidRPr="00F1612B" w:rsidRDefault="00867C8A" w:rsidP="004272E8">
      <w:r>
        <w:rPr>
          <w:lang w:val="en-150"/>
        </w:rPr>
        <w:t>Th</w:t>
      </w:r>
      <w:r w:rsidR="003F107D">
        <w:rPr>
          <w:lang w:val="en-150"/>
        </w:rPr>
        <w:t xml:space="preserve">e problem described above </w:t>
      </w:r>
      <w:r w:rsidR="007E0E12">
        <w:rPr>
          <w:lang w:val="en-150"/>
        </w:rPr>
        <w:t>should not happen in the case</w:t>
      </w:r>
      <w:r w:rsidR="007E5FF0">
        <w:rPr>
          <w:lang w:val="en-150"/>
        </w:rPr>
        <w:t>s</w:t>
      </w:r>
      <w:r w:rsidR="007E0E12">
        <w:rPr>
          <w:lang w:val="en-150"/>
        </w:rPr>
        <w:t xml:space="preserve"> when the RRH is change</w:t>
      </w:r>
      <w:r w:rsidR="007E5FF0">
        <w:rPr>
          <w:lang w:val="en-150"/>
        </w:rPr>
        <w:t>d</w:t>
      </w:r>
      <w:r w:rsidR="007E0E12">
        <w:rPr>
          <w:lang w:val="en-150"/>
        </w:rPr>
        <w:t xml:space="preserve"> together with the change of the cell, e.g., in regular non-SFN/non-DPS setting. </w:t>
      </w:r>
      <w:r w:rsidR="00E6127E">
        <w:t>However,</w:t>
      </w:r>
      <w:r w:rsidR="007E5FF0">
        <w:rPr>
          <w:lang w:val="en-150"/>
        </w:rPr>
        <w:t xml:space="preserve"> the challenge might be</w:t>
      </w:r>
      <w:r w:rsidR="00E6127E">
        <w:t xml:space="preserve"> </w:t>
      </w:r>
      <w:r w:rsidR="0036131D">
        <w:rPr>
          <w:lang w:val="en-150"/>
        </w:rPr>
        <w:t xml:space="preserve">more </w:t>
      </w:r>
      <w:r w:rsidR="00E6127E">
        <w:t xml:space="preserve">relevant to the deployments </w:t>
      </w:r>
      <w:r w:rsidR="001618C5">
        <w:t xml:space="preserve">with multiple </w:t>
      </w:r>
      <w:r w:rsidR="00A14764">
        <w:t>RRHs sites combined int</w:t>
      </w:r>
      <w:r w:rsidR="00F9794D">
        <w:t>o</w:t>
      </w:r>
      <w:r w:rsidR="00A14764">
        <w:t xml:space="preserve"> one</w:t>
      </w:r>
      <w:r w:rsidR="00F2474F">
        <w:rPr>
          <w:lang w:val="en-150"/>
        </w:rPr>
        <w:t xml:space="preserve"> cell.</w:t>
      </w:r>
      <w:r w:rsidR="00E6127E">
        <w:t xml:space="preserve"> Indeed, </w:t>
      </w:r>
      <w:r w:rsidR="00F80600" w:rsidRPr="00F1612B">
        <w:t xml:space="preserve">the propagation delays from </w:t>
      </w:r>
      <w:r w:rsidR="00BD617E" w:rsidRPr="00F1612B">
        <w:t>nearby</w:t>
      </w:r>
      <w:r w:rsidR="00F80600" w:rsidRPr="00F1612B">
        <w:t xml:space="preserve"> </w:t>
      </w:r>
      <w:r w:rsidR="00D4671E" w:rsidRPr="00F1612B">
        <w:t>RRH</w:t>
      </w:r>
      <w:r w:rsidR="00B84D1F" w:rsidRPr="00F1612B">
        <w:t>s</w:t>
      </w:r>
      <w:r w:rsidR="00D4671E" w:rsidRPr="00F1612B">
        <w:t xml:space="preserve"> can </w:t>
      </w:r>
      <w:r w:rsidR="00573CE2" w:rsidRPr="00F1612B">
        <w:t>be</w:t>
      </w:r>
      <w:r w:rsidR="00D4671E" w:rsidRPr="00F1612B">
        <w:t xml:space="preserve"> </w:t>
      </w:r>
      <w:r w:rsidR="00BD617E" w:rsidRPr="00F1612B">
        <w:t>up to 1/3 of the symbol length at 120 kHz SCS</w:t>
      </w:r>
      <w:r w:rsidR="00573CE2" w:rsidRPr="00F1612B">
        <w:t xml:space="preserve"> and with Ds of 700m</w:t>
      </w:r>
      <w:r w:rsidR="00BD617E" w:rsidRPr="00F1612B">
        <w:t>.</w:t>
      </w:r>
      <w:r w:rsidR="00A30AA5" w:rsidRPr="00F1612B">
        <w:t xml:space="preserve"> Therefore, it can be </w:t>
      </w:r>
      <w:r w:rsidR="00573CE2" w:rsidRPr="00F1612B">
        <w:t xml:space="preserve">some </w:t>
      </w:r>
      <w:r w:rsidR="00A30AA5" w:rsidRPr="00F1612B">
        <w:t>periods in time</w:t>
      </w:r>
      <w:r w:rsidR="00194F00" w:rsidRPr="00F1612B">
        <w:t xml:space="preserve"> at the edge between the RRHs</w:t>
      </w:r>
      <w:r w:rsidR="00A30AA5" w:rsidRPr="00F1612B">
        <w:t xml:space="preserve"> when</w:t>
      </w:r>
      <w:r w:rsidR="0069487D">
        <w:rPr>
          <w:lang w:val="en-150"/>
        </w:rPr>
        <w:t xml:space="preserve"> the</w:t>
      </w:r>
      <w:r w:rsidR="00832033" w:rsidRPr="00F1612B">
        <w:t xml:space="preserve"> CPE receives or transmits signals </w:t>
      </w:r>
      <w:r w:rsidR="005A132A" w:rsidRPr="00F1612B">
        <w:t>with</w:t>
      </w:r>
      <w:r w:rsidR="004B400B" w:rsidRPr="00F1612B">
        <w:t xml:space="preserve"> considerable</w:t>
      </w:r>
      <w:r w:rsidR="005A132A" w:rsidRPr="00F1612B">
        <w:t xml:space="preserve"> time offsets</w:t>
      </w:r>
      <w:r w:rsidR="004B400B" w:rsidRPr="00F1612B">
        <w:t>.</w:t>
      </w:r>
      <w:r w:rsidR="001A2608" w:rsidRPr="00F1612B">
        <w:t xml:space="preserve"> </w:t>
      </w:r>
      <w:r w:rsidR="007B279A">
        <w:rPr>
          <w:lang w:val="en-150"/>
        </w:rPr>
        <w:t xml:space="preserve">The examples of such </w:t>
      </w:r>
      <w:r w:rsidR="00A370B3">
        <w:rPr>
          <w:lang w:val="en-150"/>
        </w:rPr>
        <w:t xml:space="preserve">situations </w:t>
      </w:r>
      <w:r w:rsidR="001A2608" w:rsidRPr="00F1612B">
        <w:t xml:space="preserve">are presented in </w:t>
      </w:r>
      <w:r w:rsidR="0069487D">
        <w:fldChar w:fldCharType="begin"/>
      </w:r>
      <w:r w:rsidR="0069487D">
        <w:instrText xml:space="preserve"> REF _Ref68193507 \h </w:instrText>
      </w:r>
      <w:r w:rsidR="0069487D">
        <w:fldChar w:fldCharType="separate"/>
      </w:r>
      <w:r w:rsidR="0069487D">
        <w:t xml:space="preserve">Figure </w:t>
      </w:r>
      <w:r w:rsidR="0069487D">
        <w:rPr>
          <w:noProof/>
        </w:rPr>
        <w:t>2</w:t>
      </w:r>
      <w:r w:rsidR="0069487D">
        <w:fldChar w:fldCharType="end"/>
      </w:r>
      <w:r w:rsidR="001A2608" w:rsidRPr="00F1612B">
        <w:t>.</w:t>
      </w:r>
    </w:p>
    <w:p w14:paraId="1EFDD9DB" w14:textId="7493E304" w:rsidR="001A2608" w:rsidRPr="00F1612B" w:rsidRDefault="00A370B3" w:rsidP="00B10FD0">
      <w:pPr>
        <w:keepNext/>
        <w:jc w:val="center"/>
      </w:pPr>
      <w:r>
        <w:rPr>
          <w:noProof/>
        </w:rPr>
        <mc:AlternateContent>
          <mc:Choice Requires="wps">
            <w:drawing>
              <wp:anchor distT="0" distB="0" distL="114300" distR="114300" simplePos="0" relativeHeight="251658247" behindDoc="0" locked="0" layoutInCell="1" allowOverlap="1" wp14:anchorId="687918AC" wp14:editId="31D3C5BA">
                <wp:simplePos x="0" y="0"/>
                <wp:positionH relativeFrom="column">
                  <wp:posOffset>2987040</wp:posOffset>
                </wp:positionH>
                <wp:positionV relativeFrom="paragraph">
                  <wp:posOffset>19050</wp:posOffset>
                </wp:positionV>
                <wp:extent cx="0" cy="1501140"/>
                <wp:effectExtent l="0" t="0" r="38100" b="22860"/>
                <wp:wrapNone/>
                <wp:docPr id="15" name="Straight Connector 15"/>
                <wp:cNvGraphicFramePr/>
                <a:graphic xmlns:a="http://schemas.openxmlformats.org/drawingml/2006/main">
                  <a:graphicData uri="http://schemas.microsoft.com/office/word/2010/wordprocessingShape">
                    <wps:wsp>
                      <wps:cNvCnPr/>
                      <wps:spPr>
                        <a:xfrm>
                          <a:off x="0" y="0"/>
                          <a:ext cx="0" cy="150114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6="http://schemas.microsoft.com/office/drawing/2014/main" xmlns:a14="http://schemas.microsoft.com/office/drawing/2010/main">
            <w:pict w14:anchorId="70246AFF">
              <v:line id="Straight Connector 15" style="position:absolute;z-index:251658247;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1.5pt" from="235.2pt,1.5pt" to="235.2pt,119.7pt" w14:anchorId="33771A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">
                <v:stroke joinstyle="miter"/>
              </v:line>
            </w:pict>
          </mc:Fallback>
        </mc:AlternateContent>
      </w:r>
      <w:r w:rsidR="00460E07" w:rsidRPr="00F1612B">
        <w:object w:dxaOrig="5533" w:dyaOrig="3192" w14:anchorId="3E6D1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19.5pt" o:ole="">
            <v:imagedata r:id="rId15" o:title=""/>
          </v:shape>
          <o:OLEObject Type="Embed" ProgID="Visio.Drawing.15" ShapeID="_x0000_i1025" DrawAspect="Content" ObjectID="_1678887409" r:id="rId16"/>
        </w:object>
      </w:r>
      <w:r w:rsidR="002A3CA9" w:rsidRPr="00F1612B">
        <w:t xml:space="preserve"> </w:t>
      </w:r>
      <w:r w:rsidR="002A3CA9" w:rsidRPr="00F1612B">
        <w:object w:dxaOrig="5856" w:dyaOrig="3192" w14:anchorId="4CBBB062">
          <v:shape id="_x0000_i1026" type="#_x0000_t75" style="width:222.5pt;height:121pt" o:ole="">
            <v:imagedata r:id="rId17" o:title=""/>
          </v:shape>
          <o:OLEObject Type="Embed" ProgID="Visio.Drawing.15" ShapeID="_x0000_i1026" DrawAspect="Content" ObjectID="_1678887410" r:id="rId18"/>
        </w:object>
      </w:r>
    </w:p>
    <w:p w14:paraId="2145E2FF" w14:textId="57620CE6" w:rsidR="00CE5651" w:rsidRDefault="00B10FD0" w:rsidP="00B10FD0">
      <w:pPr>
        <w:pStyle w:val="Caption"/>
      </w:pPr>
      <w:bookmarkStart w:id="7" w:name="_Ref68193507"/>
      <w:r>
        <w:t xml:space="preserve">Figure </w:t>
      </w:r>
      <w:r>
        <w:fldChar w:fldCharType="begin"/>
      </w:r>
      <w:r>
        <w:instrText>SEQ Figure \* ARABIC</w:instrText>
      </w:r>
      <w:r>
        <w:fldChar w:fldCharType="separate"/>
      </w:r>
      <w:r w:rsidR="00247280">
        <w:rPr>
          <w:noProof/>
        </w:rPr>
        <w:t>2</w:t>
      </w:r>
      <w:r>
        <w:fldChar w:fldCharType="end"/>
      </w:r>
      <w:bookmarkEnd w:id="7"/>
      <w:r>
        <w:t xml:space="preserve">: </w:t>
      </w:r>
      <w:r w:rsidR="00A55038">
        <w:t>Illustration</w:t>
      </w:r>
      <w:r w:rsidR="00224DDD">
        <w:t>s</w:t>
      </w:r>
      <w:r w:rsidR="00A55038">
        <w:t xml:space="preserve"> of </w:t>
      </w:r>
      <w:r w:rsidR="0067630A">
        <w:t xml:space="preserve">situations with </w:t>
      </w:r>
      <w:r w:rsidR="00093A18">
        <w:rPr>
          <w:lang w:val="en-150"/>
        </w:rPr>
        <w:t xml:space="preserve">possible </w:t>
      </w:r>
      <w:r w:rsidR="0067630A">
        <w:t xml:space="preserve">considerable change of </w:t>
      </w:r>
      <w:r w:rsidR="00224DDD">
        <w:t xml:space="preserve">propagation: </w:t>
      </w:r>
      <w:r w:rsidR="00E12CF2">
        <w:t>on</w:t>
      </w:r>
      <w:r w:rsidR="00B37341">
        <w:t xml:space="preserve"> the</w:t>
      </w:r>
      <w:r w:rsidR="00E12CF2">
        <w:t xml:space="preserve"> </w:t>
      </w:r>
      <w:r w:rsidR="00224DDD">
        <w:t>left</w:t>
      </w:r>
      <w:r w:rsidR="00B37341">
        <w:rPr>
          <w:lang w:val="en-150"/>
        </w:rPr>
        <w:t>,</w:t>
      </w:r>
      <w:r w:rsidR="00224DDD">
        <w:t xml:space="preserve"> </w:t>
      </w:r>
      <w:r w:rsidR="00E12CF2">
        <w:t>the</w:t>
      </w:r>
      <w:r w:rsidR="00224DDD">
        <w:t xml:space="preserve"> train </w:t>
      </w:r>
      <w:r w:rsidR="00B37341">
        <w:t>moves</w:t>
      </w:r>
      <w:r w:rsidR="00224DDD">
        <w:t xml:space="preserve"> right</w:t>
      </w:r>
      <w:r w:rsidR="00B37341">
        <w:t>,</w:t>
      </w:r>
      <w:r w:rsidR="00224DDD">
        <w:t xml:space="preserve"> and</w:t>
      </w:r>
      <w:r w:rsidR="00E12CF2">
        <w:t xml:space="preserve"> on the right</w:t>
      </w:r>
      <w:r w:rsidR="00B37341">
        <w:t>,</w:t>
      </w:r>
      <w:r w:rsidR="00E12CF2">
        <w:t xml:space="preserve"> the train is moving left. </w:t>
      </w:r>
    </w:p>
    <w:p w14:paraId="27831361" w14:textId="77777777" w:rsidR="00F22410" w:rsidRPr="00F22410" w:rsidRDefault="00F22410" w:rsidP="00F22410"/>
    <w:p w14:paraId="171B2090" w14:textId="1A43235B" w:rsidR="00867C8A" w:rsidRDefault="009503C8" w:rsidP="00867C8A">
      <w:pPr>
        <w:pStyle w:val="RAN4observation0"/>
        <w:rPr>
          <w:lang w:val="en-150"/>
        </w:rPr>
      </w:pPr>
      <w:r>
        <w:rPr>
          <w:lang w:val="en-150"/>
        </w:rPr>
        <w:t>In</w:t>
      </w:r>
      <w:r w:rsidR="00867C8A">
        <w:t xml:space="preserve"> regular (non-SFN/non-</w:t>
      </w:r>
      <w:r w:rsidR="00867C8A">
        <w:rPr>
          <w:lang w:val="en-150"/>
        </w:rPr>
        <w:t>DPS</w:t>
      </w:r>
      <w:r w:rsidR="00867C8A">
        <w:t xml:space="preserve">) deployment, the </w:t>
      </w:r>
      <w:r w:rsidR="000408F6">
        <w:t>beams' change</w:t>
      </w:r>
      <w:r w:rsidR="00867C8A">
        <w:t xml:space="preserve"> happens together with the change of the RRH through </w:t>
      </w:r>
      <w:r w:rsidR="00521290">
        <w:t xml:space="preserve">the </w:t>
      </w:r>
      <w:r w:rsidR="00867C8A">
        <w:t>L3 HO procedure</w:t>
      </w:r>
      <w:r w:rsidR="00521290">
        <w:t>,</w:t>
      </w:r>
      <w:r w:rsidR="00867C8A">
        <w:t xml:space="preserve"> which includes the synchronization to a target cell. Thus, the problem with different propagation delays when </w:t>
      </w:r>
      <w:r w:rsidR="008040CE">
        <w:rPr>
          <w:lang w:val="en-150"/>
        </w:rPr>
        <w:t>the CPE</w:t>
      </w:r>
      <w:r w:rsidR="00867C8A">
        <w:t xml:space="preserve"> is switching serving</w:t>
      </w:r>
      <w:r w:rsidR="00867C8A">
        <w:rPr>
          <w:lang w:val="en-150"/>
        </w:rPr>
        <w:t xml:space="preserve"> RRH</w:t>
      </w:r>
      <w:r w:rsidR="00867C8A">
        <w:t xml:space="preserve"> does not exist.</w:t>
      </w:r>
      <w:r w:rsidR="00135530">
        <w:rPr>
          <w:lang w:val="en-150"/>
        </w:rPr>
        <w:t xml:space="preserve"> However, </w:t>
      </w:r>
      <w:r w:rsidR="002154A5">
        <w:rPr>
          <w:lang w:val="en-150"/>
        </w:rPr>
        <w:t xml:space="preserve">the implications of different propagation delays </w:t>
      </w:r>
      <w:r w:rsidR="00AA70BB">
        <w:rPr>
          <w:lang w:val="en-150"/>
        </w:rPr>
        <w:t xml:space="preserve">can </w:t>
      </w:r>
      <w:r w:rsidR="00AB297E">
        <w:rPr>
          <w:lang w:val="en-150"/>
        </w:rPr>
        <w:t xml:space="preserve">be experienced </w:t>
      </w:r>
      <w:r w:rsidR="00AA70BB">
        <w:rPr>
          <w:lang w:val="en-150"/>
        </w:rPr>
        <w:t>in Full SFN and DPS settings</w:t>
      </w:r>
      <w:r w:rsidR="00521290">
        <w:rPr>
          <w:lang w:val="en-150"/>
        </w:rPr>
        <w:t xml:space="preserve"> when</w:t>
      </w:r>
      <w:r w:rsidR="00297788">
        <w:rPr>
          <w:lang w:val="en-150"/>
        </w:rPr>
        <w:t xml:space="preserve"> </w:t>
      </w:r>
      <w:r>
        <w:rPr>
          <w:lang w:val="en-150"/>
        </w:rPr>
        <w:t>the beams belong to the same</w:t>
      </w:r>
      <w:r w:rsidR="00986A0F">
        <w:rPr>
          <w:lang w:val="en-150"/>
        </w:rPr>
        <w:t xml:space="preserve"> cell</w:t>
      </w:r>
      <w:r w:rsidR="003927ED">
        <w:rPr>
          <w:lang w:val="en-150"/>
        </w:rPr>
        <w:t>, come fro</w:t>
      </w:r>
      <w:r w:rsidR="00986A0F">
        <w:rPr>
          <w:lang w:val="en-150"/>
        </w:rPr>
        <w:t>m</w:t>
      </w:r>
      <w:r w:rsidR="003927ED">
        <w:rPr>
          <w:lang w:val="en-150"/>
        </w:rPr>
        <w:t xml:space="preserve"> the same direction</w:t>
      </w:r>
      <w:r>
        <w:rPr>
          <w:lang w:val="en-150"/>
        </w:rPr>
        <w:t xml:space="preserve"> but</w:t>
      </w:r>
      <w:r w:rsidR="006F747D">
        <w:rPr>
          <w:lang w:val="en-150"/>
        </w:rPr>
        <w:t xml:space="preserve"> </w:t>
      </w:r>
      <w:r w:rsidR="00986A0F">
        <w:rPr>
          <w:lang w:val="en-150"/>
        </w:rPr>
        <w:t>from</w:t>
      </w:r>
      <w:r w:rsidR="006F747D">
        <w:rPr>
          <w:lang w:val="en-150"/>
        </w:rPr>
        <w:t xml:space="preserve"> the different RRH sites.</w:t>
      </w:r>
      <w:r w:rsidR="00640B9D">
        <w:rPr>
          <w:lang w:val="en-150"/>
        </w:rPr>
        <w:t xml:space="preserve"> </w:t>
      </w:r>
      <w:r w:rsidR="00137DF8">
        <w:rPr>
          <w:lang w:val="en-150"/>
        </w:rPr>
        <w:t xml:space="preserve">Such a situation can be observed both in </w:t>
      </w:r>
      <w:proofErr w:type="spellStart"/>
      <w:r w:rsidR="00137DF8">
        <w:rPr>
          <w:lang w:val="en-150"/>
        </w:rPr>
        <w:t>uni</w:t>
      </w:r>
      <w:proofErr w:type="spellEnd"/>
      <w:r w:rsidR="00137DF8">
        <w:rPr>
          <w:lang w:val="en-150"/>
        </w:rPr>
        <w:t>- and bi-directional settings.</w:t>
      </w:r>
    </w:p>
    <w:p w14:paraId="35B40A3C" w14:textId="38C839BD" w:rsidR="003640C0" w:rsidRPr="00241BF1" w:rsidRDefault="004B3061" w:rsidP="00241BF1">
      <w:pPr>
        <w:pStyle w:val="RAN4proposal"/>
        <w:rPr>
          <w:lang w:val="en-150"/>
        </w:rPr>
      </w:pPr>
      <w:r>
        <w:rPr>
          <w:lang w:val="en-150"/>
        </w:rPr>
        <w:t xml:space="preserve">RAN4 to </w:t>
      </w:r>
      <w:r w:rsidR="00851681">
        <w:rPr>
          <w:lang w:val="en-150"/>
        </w:rPr>
        <w:t>elaborate further</w:t>
      </w:r>
      <w:r w:rsidR="002771E0">
        <w:rPr>
          <w:lang w:val="en-150"/>
        </w:rPr>
        <w:t xml:space="preserve"> </w:t>
      </w:r>
      <w:r w:rsidR="00B37341">
        <w:rPr>
          <w:lang w:val="en-150"/>
        </w:rPr>
        <w:t xml:space="preserve">on </w:t>
      </w:r>
      <w:r w:rsidR="002771E0">
        <w:rPr>
          <w:lang w:val="en-150"/>
        </w:rPr>
        <w:t xml:space="preserve">which deployments and </w:t>
      </w:r>
      <w:r w:rsidR="00E412FA">
        <w:rPr>
          <w:lang w:val="en-150"/>
        </w:rPr>
        <w:t>propagation schemes</w:t>
      </w:r>
      <w:r w:rsidR="00921327">
        <w:rPr>
          <w:lang w:val="en-150"/>
        </w:rPr>
        <w:t xml:space="preserve"> </w:t>
      </w:r>
      <w:r w:rsidR="00E412FA">
        <w:rPr>
          <w:lang w:val="en-150"/>
        </w:rPr>
        <w:t xml:space="preserve">are </w:t>
      </w:r>
      <w:r w:rsidR="00F75C5E">
        <w:rPr>
          <w:lang w:val="en-150"/>
        </w:rPr>
        <w:t>exposed</w:t>
      </w:r>
      <w:r w:rsidR="00E412FA">
        <w:rPr>
          <w:lang w:val="en-150"/>
        </w:rPr>
        <w:t xml:space="preserve"> to the </w:t>
      </w:r>
      <w:r w:rsidR="003640C0">
        <w:rPr>
          <w:lang w:val="en-150"/>
        </w:rPr>
        <w:t>very different propagation delays</w:t>
      </w:r>
      <w:r w:rsidR="00227AB4">
        <w:rPr>
          <w:lang w:val="en-150"/>
        </w:rPr>
        <w:t>.</w:t>
      </w:r>
      <w:r w:rsidR="007570AC">
        <w:rPr>
          <w:lang w:val="en-150"/>
        </w:rPr>
        <w:t xml:space="preserve"> Then,</w:t>
      </w:r>
      <w:r w:rsidR="00DC5B57">
        <w:rPr>
          <w:lang w:val="en-150"/>
        </w:rPr>
        <w:t xml:space="preserve"> quantitively</w:t>
      </w:r>
      <w:r w:rsidR="007570AC">
        <w:rPr>
          <w:lang w:val="en-150"/>
        </w:rPr>
        <w:t xml:space="preserve"> evaluate</w:t>
      </w:r>
      <w:r w:rsidR="00596121">
        <w:rPr>
          <w:lang w:val="en-150"/>
        </w:rPr>
        <w:t xml:space="preserve"> </w:t>
      </w:r>
      <w:r w:rsidR="007570AC">
        <w:rPr>
          <w:lang w:val="en-150"/>
        </w:rPr>
        <w:t xml:space="preserve">the </w:t>
      </w:r>
      <w:r w:rsidR="00EA43BA">
        <w:rPr>
          <w:lang w:val="en-150"/>
        </w:rPr>
        <w:t>implications</w:t>
      </w:r>
      <w:r w:rsidR="00C660E7">
        <w:rPr>
          <w:lang w:val="en-150"/>
        </w:rPr>
        <w:t xml:space="preserve"> in these scenarios</w:t>
      </w:r>
      <w:r w:rsidR="00EA43BA">
        <w:rPr>
          <w:lang w:val="en-150"/>
        </w:rPr>
        <w:t xml:space="preserve"> </w:t>
      </w:r>
      <w:r w:rsidR="00921327">
        <w:rPr>
          <w:lang w:val="en-150"/>
        </w:rPr>
        <w:t xml:space="preserve">both from the </w:t>
      </w:r>
      <w:r w:rsidR="00DC5B57">
        <w:rPr>
          <w:lang w:val="en-150"/>
        </w:rPr>
        <w:t>demodulation and RRM perspectives.</w:t>
      </w:r>
    </w:p>
    <w:p w14:paraId="0FD2C2F3" w14:textId="77777777" w:rsidR="000A7EF0" w:rsidRPr="00F1612B" w:rsidRDefault="000A7EF0" w:rsidP="004272E8"/>
    <w:p w14:paraId="528FDDB8" w14:textId="1249914E" w:rsidR="002F3306" w:rsidRPr="00F1612B" w:rsidRDefault="006713C1" w:rsidP="003F5858">
      <w:pPr>
        <w:pStyle w:val="RAN4H2"/>
      </w:pPr>
      <w:r w:rsidRPr="00F1612B">
        <w:t>Bi-directional deployments</w:t>
      </w:r>
    </w:p>
    <w:p w14:paraId="5207861A" w14:textId="0B491A17" w:rsidR="003D6959" w:rsidRPr="00F1612B" w:rsidRDefault="003D6959" w:rsidP="004272E8">
      <w:r w:rsidRPr="00F1612B">
        <w:t>In the WF</w:t>
      </w:r>
      <w:r w:rsidR="002A5F20" w:rsidRPr="00F1612B">
        <w:t xml:space="preserve"> </w:t>
      </w:r>
      <w:r w:rsidR="002A5F20" w:rsidRPr="00F1612B">
        <w:fldChar w:fldCharType="begin"/>
      </w:r>
      <w:r w:rsidR="002A5F20" w:rsidRPr="00F1612B">
        <w:instrText xml:space="preserve"> REF _Ref64551705 \r \h </w:instrText>
      </w:r>
      <w:r w:rsidR="002A5F20" w:rsidRPr="00F1612B">
        <w:fldChar w:fldCharType="separate"/>
      </w:r>
      <w:r w:rsidR="002A5F20" w:rsidRPr="00F1612B">
        <w:t>[1]</w:t>
      </w:r>
      <w:r w:rsidR="002A5F20" w:rsidRPr="00F1612B">
        <w:fldChar w:fldCharType="end"/>
      </w:r>
      <w:r w:rsidRPr="00F1612B">
        <w:t>,</w:t>
      </w:r>
      <w:r w:rsidR="00322994" w:rsidRPr="00F1612B">
        <w:t xml:space="preserve"> </w:t>
      </w:r>
      <w:r w:rsidR="00850444" w:rsidRPr="00F1612B">
        <w:t xml:space="preserve">a further need </w:t>
      </w:r>
      <w:r w:rsidR="00CF2FCC" w:rsidRPr="00F1612B">
        <w:t xml:space="preserve">in </w:t>
      </w:r>
      <w:r w:rsidR="00C85878" w:rsidRPr="00F1612B">
        <w:t>analyzing</w:t>
      </w:r>
      <w:r w:rsidR="009552ED" w:rsidRPr="00F1612B">
        <w:t xml:space="preserve"> the</w:t>
      </w:r>
      <w:r w:rsidR="009A025D" w:rsidRPr="00F1612B">
        <w:t xml:space="preserve"> benefits of PDSCH combining and of</w:t>
      </w:r>
      <w:r w:rsidR="009552ED" w:rsidRPr="00F1612B">
        <w:t xml:space="preserve"> coverage</w:t>
      </w:r>
      <w:r w:rsidR="009A025D" w:rsidRPr="00F1612B">
        <w:t xml:space="preserve"> </w:t>
      </w:r>
      <w:r w:rsidR="003F4086" w:rsidRPr="00F1612B">
        <w:t>performance</w:t>
      </w:r>
      <w:r w:rsidR="009552ED" w:rsidRPr="00F1612B">
        <w:t xml:space="preserve"> </w:t>
      </w:r>
      <w:r w:rsidR="00CF2FCC" w:rsidRPr="00F1612B">
        <w:t xml:space="preserve">in bi-directional setting was </w:t>
      </w:r>
      <w:r w:rsidR="002A5F20" w:rsidRPr="00F1612B">
        <w:t>noted</w:t>
      </w:r>
      <w:r w:rsidR="00CF2FCC" w:rsidRPr="00F1612B">
        <w:t>:</w:t>
      </w:r>
    </w:p>
    <w:tbl>
      <w:tblPr>
        <w:tblStyle w:val="TableGrid"/>
        <w:tblW w:w="8642" w:type="dxa"/>
        <w:jc w:val="center"/>
        <w:tblLook w:val="04A0" w:firstRow="1" w:lastRow="0" w:firstColumn="1" w:lastColumn="0" w:noHBand="0" w:noVBand="1"/>
      </w:tblPr>
      <w:tblGrid>
        <w:gridCol w:w="8642"/>
      </w:tblGrid>
      <w:tr w:rsidR="00CF2FCC" w:rsidRPr="00F1612B" w14:paraId="3B29E237" w14:textId="77777777" w:rsidTr="0097453A">
        <w:trPr>
          <w:jc w:val="center"/>
        </w:trPr>
        <w:tc>
          <w:tcPr>
            <w:tcW w:w="8642" w:type="dxa"/>
          </w:tcPr>
          <w:p w14:paraId="33E1EFC5" w14:textId="77777777" w:rsidR="00BE329C" w:rsidRPr="00F1612B" w:rsidRDefault="00BE329C" w:rsidP="00BE329C">
            <w:pPr>
              <w:pStyle w:val="ListParagraph"/>
              <w:numPr>
                <w:ilvl w:val="0"/>
                <w:numId w:val="33"/>
              </w:numPr>
            </w:pPr>
            <w:r w:rsidRPr="00F1612B">
              <w:t xml:space="preserve">For bi-directional RRH deployment, </w:t>
            </w:r>
            <w:r w:rsidRPr="00F1612B">
              <w:rPr>
                <w:b/>
              </w:rPr>
              <w:t>FFS</w:t>
            </w:r>
            <w:r w:rsidRPr="00F1612B">
              <w:t xml:space="preserve"> the necessity of joint transmission (JT) for all channels (SSB, TRS, PDCCH/PDSCH), by </w:t>
            </w:r>
          </w:p>
          <w:p w14:paraId="7DB81687" w14:textId="77777777" w:rsidR="00BE329C" w:rsidRPr="00F1612B" w:rsidRDefault="00BE329C" w:rsidP="00BE329C">
            <w:pPr>
              <w:pStyle w:val="ListParagraph"/>
              <w:numPr>
                <w:ilvl w:val="1"/>
                <w:numId w:val="33"/>
              </w:numPr>
            </w:pPr>
            <w:r w:rsidRPr="00F1612B">
              <w:rPr>
                <w:b/>
              </w:rPr>
              <w:t>FFS</w:t>
            </w:r>
            <w:r w:rsidRPr="00F1612B">
              <w:t xml:space="preserve"> the benefits of PDSCH combining for this </w:t>
            </w:r>
            <w:proofErr w:type="gramStart"/>
            <w:r w:rsidRPr="00F1612B">
              <w:t>case;</w:t>
            </w:r>
            <w:proofErr w:type="gramEnd"/>
            <w:r w:rsidRPr="00F1612B">
              <w:t xml:space="preserve"> </w:t>
            </w:r>
          </w:p>
          <w:p w14:paraId="1C1085A9" w14:textId="1A454191" w:rsidR="00BE329C" w:rsidRPr="00F1612B" w:rsidRDefault="00BE329C" w:rsidP="00BE329C">
            <w:pPr>
              <w:pStyle w:val="ListParagraph"/>
              <w:numPr>
                <w:ilvl w:val="1"/>
                <w:numId w:val="33"/>
              </w:numPr>
            </w:pPr>
            <w:r w:rsidRPr="00F1612B">
              <w:t>CPE’s architecture and panel orientation’s impact needs to be considered.</w:t>
            </w:r>
          </w:p>
          <w:p w14:paraId="20E06378" w14:textId="51935429" w:rsidR="00F00CB4" w:rsidRPr="00F1612B" w:rsidRDefault="00F00CB4" w:rsidP="00F00CB4">
            <w:pPr>
              <w:pStyle w:val="ListParagraph"/>
              <w:numPr>
                <w:ilvl w:val="0"/>
                <w:numId w:val="33"/>
              </w:numPr>
            </w:pPr>
            <w:r w:rsidRPr="00F1612B">
              <w:t xml:space="preserve">For bi-directional RRH deployment, DPS transmission scheme shall be considered to reduce the multi-path delay spread, reduce </w:t>
            </w:r>
            <w:proofErr w:type="gramStart"/>
            <w:r w:rsidRPr="00F1612B">
              <w:t>ICI</w:t>
            </w:r>
            <w:proofErr w:type="gramEnd"/>
            <w:r w:rsidRPr="00F1612B">
              <w:t xml:space="preserve"> and achieve good coverage. </w:t>
            </w:r>
          </w:p>
          <w:p w14:paraId="5B54C8C3" w14:textId="77777777" w:rsidR="00F00CB4" w:rsidRPr="00F1612B" w:rsidRDefault="00F00CB4" w:rsidP="00F00CB4">
            <w:pPr>
              <w:pStyle w:val="ListParagraph"/>
              <w:numPr>
                <w:ilvl w:val="1"/>
                <w:numId w:val="33"/>
              </w:numPr>
            </w:pPr>
            <w:r w:rsidRPr="00F1612B">
              <w:rPr>
                <w:b/>
              </w:rPr>
              <w:t>FFS</w:t>
            </w:r>
            <w:r w:rsidRPr="00F1612B">
              <w:t>:</w:t>
            </w:r>
          </w:p>
          <w:p w14:paraId="5EA6B655" w14:textId="77777777" w:rsidR="00F00CB4" w:rsidRPr="00F1612B" w:rsidRDefault="00F00CB4" w:rsidP="00F00CB4">
            <w:pPr>
              <w:pStyle w:val="ListParagraph"/>
              <w:numPr>
                <w:ilvl w:val="2"/>
                <w:numId w:val="33"/>
              </w:numPr>
            </w:pPr>
            <w:r w:rsidRPr="00F1612B">
              <w:t xml:space="preserve">the coverage performance by study the signal strength in the area around each RRH site. </w:t>
            </w:r>
          </w:p>
          <w:p w14:paraId="0BD3106D" w14:textId="2E9EF087" w:rsidR="00E36EFA" w:rsidRPr="00F1612B" w:rsidRDefault="00F00CB4" w:rsidP="003F4086">
            <w:pPr>
              <w:pStyle w:val="ListParagraph"/>
              <w:numPr>
                <w:ilvl w:val="2"/>
                <w:numId w:val="33"/>
              </w:numPr>
            </w:pPr>
            <w:r w:rsidRPr="00F1612B">
              <w:t>the number of beams (i.e., TCI states) per RRH penal.</w:t>
            </w:r>
          </w:p>
        </w:tc>
      </w:tr>
    </w:tbl>
    <w:p w14:paraId="5C0F4CD8" w14:textId="77777777" w:rsidR="00CF2FCC" w:rsidRPr="00F1612B" w:rsidRDefault="00CF2FCC" w:rsidP="004272E8"/>
    <w:p w14:paraId="5AF014FE" w14:textId="04C3F216" w:rsidR="003D6959" w:rsidRPr="00F1612B" w:rsidRDefault="0045075C" w:rsidP="004272E8">
      <w:r w:rsidRPr="00F1612B">
        <w:t xml:space="preserve">In our </w:t>
      </w:r>
      <w:r w:rsidR="00BF1AF5" w:rsidRPr="00F1612B">
        <w:t xml:space="preserve">accompanying contribution </w:t>
      </w:r>
      <w:r w:rsidR="00FA5004">
        <w:rPr>
          <w:highlight w:val="yellow"/>
        </w:rPr>
        <w:fldChar w:fldCharType="begin"/>
      </w:r>
      <w:r w:rsidR="00FA5004">
        <w:instrText xml:space="preserve"> REF _Ref68268932 \r \h </w:instrText>
      </w:r>
      <w:r w:rsidR="00FA5004">
        <w:rPr>
          <w:highlight w:val="yellow"/>
        </w:rPr>
      </w:r>
      <w:r w:rsidR="00FA5004">
        <w:rPr>
          <w:highlight w:val="yellow"/>
        </w:rPr>
        <w:fldChar w:fldCharType="separate"/>
      </w:r>
      <w:r w:rsidR="00FA5004">
        <w:t>[3]</w:t>
      </w:r>
      <w:r w:rsidR="00FA5004">
        <w:rPr>
          <w:highlight w:val="yellow"/>
        </w:rPr>
        <w:fldChar w:fldCharType="end"/>
      </w:r>
      <w:r w:rsidR="00FA5004">
        <w:rPr>
          <w:lang w:val="en-150"/>
        </w:rPr>
        <w:t>,</w:t>
      </w:r>
      <w:r w:rsidR="00BF1AF5" w:rsidRPr="00F1612B">
        <w:t xml:space="preserve"> we </w:t>
      </w:r>
      <w:r w:rsidR="005603C4" w:rsidRPr="00F1612B">
        <w:t xml:space="preserve">are presenting the results of system-level simulations in </w:t>
      </w:r>
      <w:r w:rsidR="00AA0C7E" w:rsidRPr="00F1612B">
        <w:t>different</w:t>
      </w:r>
      <w:r w:rsidR="005603C4" w:rsidRPr="00F1612B">
        <w:t xml:space="preserve"> HST FR2 scenarios and settings, including</w:t>
      </w:r>
      <w:r w:rsidR="00D937E0" w:rsidRPr="00F1612B">
        <w:t xml:space="preserve"> bi-directional</w:t>
      </w:r>
      <w:r w:rsidR="005603C4" w:rsidRPr="00F1612B">
        <w:t xml:space="preserve"> Scenario A. </w:t>
      </w:r>
      <w:r w:rsidR="00D1389A" w:rsidRPr="00F1612B">
        <w:t>Analyzing</w:t>
      </w:r>
      <w:r w:rsidR="00DD3F15" w:rsidRPr="00F1612B">
        <w:t xml:space="preserve"> the</w:t>
      </w:r>
      <w:r w:rsidR="0086098C" w:rsidRPr="00F1612B">
        <w:t xml:space="preserve"> most challenging</w:t>
      </w:r>
      <w:r w:rsidR="008058C2">
        <w:rPr>
          <w:lang w:val="en-150"/>
        </w:rPr>
        <w:t>,</w:t>
      </w:r>
      <w:r w:rsidR="00CB3043" w:rsidRPr="00F1612B">
        <w:t xml:space="preserve"> from </w:t>
      </w:r>
      <w:r w:rsidR="008058C2">
        <w:rPr>
          <w:lang w:val="en-150"/>
        </w:rPr>
        <w:t>the point of delays,</w:t>
      </w:r>
      <w:r w:rsidR="00CB3043" w:rsidRPr="00F1612B">
        <w:t xml:space="preserve"> non-SFN/non-DPS</w:t>
      </w:r>
      <w:r w:rsidR="00DD3F15" w:rsidRPr="00F1612B">
        <w:t xml:space="preserve"> scenario</w:t>
      </w:r>
      <w:r w:rsidR="002440B7" w:rsidRPr="00F1612B">
        <w:t>, we have observed</w:t>
      </w:r>
      <w:r w:rsidR="008A6341" w:rsidRPr="00F1612B">
        <w:t xml:space="preserve"> a degradation of connection quality in the area</w:t>
      </w:r>
      <w:r w:rsidR="0061747D" w:rsidRPr="00F1612B">
        <w:t>s next to the RRH sites</w:t>
      </w:r>
      <w:r w:rsidR="00291C4B" w:rsidRPr="00F1612B">
        <w:t xml:space="preserve"> (</w:t>
      </w:r>
      <w:r w:rsidR="00291C4B" w:rsidRPr="00F1612B">
        <w:fldChar w:fldCharType="begin"/>
      </w:r>
      <w:r w:rsidR="00291C4B" w:rsidRPr="00F1612B">
        <w:instrText xml:space="preserve"> REF _Ref67843369 \h </w:instrText>
      </w:r>
      <w:r w:rsidR="00291C4B" w:rsidRPr="00F1612B">
        <w:fldChar w:fldCharType="separate"/>
      </w:r>
      <w:r w:rsidR="00330A22" w:rsidRPr="00F1612B">
        <w:t xml:space="preserve">Figure </w:t>
      </w:r>
      <w:r w:rsidR="00330A22">
        <w:rPr>
          <w:noProof/>
        </w:rPr>
        <w:t>3</w:t>
      </w:r>
      <w:r w:rsidR="00291C4B" w:rsidRPr="00F1612B">
        <w:fldChar w:fldCharType="end"/>
      </w:r>
      <w:r w:rsidR="00291C4B" w:rsidRPr="00F1612B">
        <w:t>).</w:t>
      </w:r>
      <w:r w:rsidR="00D5437E" w:rsidRPr="00F1612B">
        <w:t xml:space="preserve"> Note that </w:t>
      </w:r>
      <w:r w:rsidR="004C1BC9" w:rsidRPr="00F1612B">
        <w:t>this situation does not result in the connection breaks, i.e., no RLFs were observed.</w:t>
      </w:r>
    </w:p>
    <w:p w14:paraId="195AD021" w14:textId="3D49EF00" w:rsidR="00DC4EAB" w:rsidRPr="00F1612B" w:rsidRDefault="00DD0A74" w:rsidP="00DC4EAB">
      <w:pPr>
        <w:keepNext/>
        <w:jc w:val="center"/>
      </w:pPr>
      <w:r w:rsidRPr="00F1612B">
        <w:rPr>
          <w:noProof/>
        </w:rPr>
        <mc:AlternateContent>
          <mc:Choice Requires="wps">
            <w:drawing>
              <wp:anchor distT="0" distB="0" distL="114300" distR="114300" simplePos="0" relativeHeight="251658243" behindDoc="0" locked="0" layoutInCell="1" allowOverlap="1" wp14:anchorId="6D9EC6BA" wp14:editId="0C5058DA">
                <wp:simplePos x="0" y="0"/>
                <wp:positionH relativeFrom="column">
                  <wp:posOffset>2434590</wp:posOffset>
                </wp:positionH>
                <wp:positionV relativeFrom="paragraph">
                  <wp:posOffset>2552065</wp:posOffset>
                </wp:positionV>
                <wp:extent cx="604520" cy="82550"/>
                <wp:effectExtent l="19050" t="38100" r="24130" b="31750"/>
                <wp:wrapNone/>
                <wp:docPr id="7" name="Oval 7"/>
                <wp:cNvGraphicFramePr/>
                <a:graphic xmlns:a="http://schemas.openxmlformats.org/drawingml/2006/main">
                  <a:graphicData uri="http://schemas.microsoft.com/office/word/2010/wordprocessingShape">
                    <wps:wsp>
                      <wps:cNvSpPr/>
                      <wps:spPr>
                        <a:xfrm rot="546211">
                          <a:off x="0" y="0"/>
                          <a:ext cx="604520" cy="82550"/>
                        </a:xfrm>
                        <a:prstGeom prst="ellipse">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6="http://schemas.microsoft.com/office/drawing/2014/main" xmlns:a14="http://schemas.microsoft.com/office/drawing/2010/main">
            <w:pict w14:anchorId="18D0A806">
              <v:oval id="Oval 7" style="position:absolute;margin-left:191.7pt;margin-top:200.95pt;width:47.6pt;height:6.5pt;rotation:596608fd;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0b0f0" strokeweight="1.5pt" w14:anchorId="6F4F976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">
                <v:stroke joinstyle="miter"/>
              </v:oval>
            </w:pict>
          </mc:Fallback>
        </mc:AlternateContent>
      </w:r>
      <w:r w:rsidRPr="00F1612B">
        <w:rPr>
          <w:noProof/>
        </w:rPr>
        <mc:AlternateContent>
          <mc:Choice Requires="wps">
            <w:drawing>
              <wp:anchor distT="0" distB="0" distL="114300" distR="114300" simplePos="0" relativeHeight="251658242" behindDoc="0" locked="0" layoutInCell="1" allowOverlap="1" wp14:anchorId="79EE16E3" wp14:editId="1FC83551">
                <wp:simplePos x="0" y="0"/>
                <wp:positionH relativeFrom="column">
                  <wp:posOffset>1828800</wp:posOffset>
                </wp:positionH>
                <wp:positionV relativeFrom="paragraph">
                  <wp:posOffset>2538730</wp:posOffset>
                </wp:positionV>
                <wp:extent cx="604520" cy="82550"/>
                <wp:effectExtent l="19050" t="38100" r="24130" b="31750"/>
                <wp:wrapNone/>
                <wp:docPr id="4" name="Oval 4"/>
                <wp:cNvGraphicFramePr/>
                <a:graphic xmlns:a="http://schemas.openxmlformats.org/drawingml/2006/main">
                  <a:graphicData uri="http://schemas.microsoft.com/office/word/2010/wordprocessingShape">
                    <wps:wsp>
                      <wps:cNvSpPr/>
                      <wps:spPr>
                        <a:xfrm rot="21183654">
                          <a:off x="0" y="0"/>
                          <a:ext cx="604520" cy="82550"/>
                        </a:xfrm>
                        <a:prstGeom prst="ellipse">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6="http://schemas.microsoft.com/office/drawing/2014/main" xmlns:a14="http://schemas.microsoft.com/office/drawing/2010/main">
            <w:pict w14:anchorId="113E9101">
              <v:oval id="Oval 4" style="position:absolute;margin-left:2in;margin-top:199.9pt;width:47.6pt;height:6.5pt;rotation:-454761fd;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0b0f0" strokeweight="1.5pt" w14:anchorId="75E0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">
                <v:stroke joinstyle="miter"/>
              </v:oval>
            </w:pict>
          </mc:Fallback>
        </mc:AlternateContent>
      </w:r>
      <w:r w:rsidR="000918AB" w:rsidRPr="00F1612B">
        <w:rPr>
          <w:noProof/>
        </w:rPr>
        <mc:AlternateContent>
          <mc:Choice Requires="wps">
            <w:drawing>
              <wp:anchor distT="0" distB="0" distL="114300" distR="114300" simplePos="0" relativeHeight="251658245" behindDoc="0" locked="0" layoutInCell="1" allowOverlap="1" wp14:anchorId="78FD469E" wp14:editId="66BF1BAA">
                <wp:simplePos x="0" y="0"/>
                <wp:positionH relativeFrom="column">
                  <wp:posOffset>3281045</wp:posOffset>
                </wp:positionH>
                <wp:positionV relativeFrom="paragraph">
                  <wp:posOffset>2557145</wp:posOffset>
                </wp:positionV>
                <wp:extent cx="604520" cy="82550"/>
                <wp:effectExtent l="19050" t="38100" r="24130" b="31750"/>
                <wp:wrapNone/>
                <wp:docPr id="13" name="Oval 13"/>
                <wp:cNvGraphicFramePr/>
                <a:graphic xmlns:a="http://schemas.openxmlformats.org/drawingml/2006/main">
                  <a:graphicData uri="http://schemas.microsoft.com/office/word/2010/wordprocessingShape">
                    <wps:wsp>
                      <wps:cNvSpPr/>
                      <wps:spPr>
                        <a:xfrm rot="21183654">
                          <a:off x="0" y="0"/>
                          <a:ext cx="604520" cy="82550"/>
                        </a:xfrm>
                        <a:prstGeom prst="ellipse">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rto="http://schemas.microsoft.com/office/word/2006/arto" xmlns:a16="http://schemas.microsoft.com/office/drawing/2014/main" xmlns:pic="http://schemas.openxmlformats.org/drawingml/2006/picture" xmlns:a="http://schemas.openxmlformats.org/drawingml/2006/main">
            <w:pict w14:anchorId="030F9492">
              <v:oval id="Oval 13" style="position:absolute;margin-left:258.35pt;margin-top:201.35pt;width:47.6pt;height:6.5pt;rotation:-454761fd;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0b0f0" strokeweight="1.5pt" w14:anchorId="3DD9FC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">
                <v:stroke joinstyle="miter"/>
              </v:oval>
            </w:pict>
          </mc:Fallback>
        </mc:AlternateContent>
      </w:r>
      <w:r w:rsidR="000918AB" w:rsidRPr="00F1612B">
        <w:rPr>
          <w:noProof/>
        </w:rPr>
        <mc:AlternateContent>
          <mc:Choice Requires="wps">
            <w:drawing>
              <wp:anchor distT="0" distB="0" distL="114300" distR="114300" simplePos="0" relativeHeight="251658246" behindDoc="0" locked="0" layoutInCell="1" allowOverlap="1" wp14:anchorId="1C758E4D" wp14:editId="0C7B06C3">
                <wp:simplePos x="0" y="0"/>
                <wp:positionH relativeFrom="column">
                  <wp:posOffset>3894455</wp:posOffset>
                </wp:positionH>
                <wp:positionV relativeFrom="paragraph">
                  <wp:posOffset>2570480</wp:posOffset>
                </wp:positionV>
                <wp:extent cx="604520" cy="82550"/>
                <wp:effectExtent l="19050" t="38100" r="24130" b="31750"/>
                <wp:wrapNone/>
                <wp:docPr id="14" name="Oval 14"/>
                <wp:cNvGraphicFramePr/>
                <a:graphic xmlns:a="http://schemas.openxmlformats.org/drawingml/2006/main">
                  <a:graphicData uri="http://schemas.microsoft.com/office/word/2010/wordprocessingShape">
                    <wps:wsp>
                      <wps:cNvSpPr/>
                      <wps:spPr>
                        <a:xfrm rot="546211">
                          <a:off x="0" y="0"/>
                          <a:ext cx="604520" cy="82550"/>
                        </a:xfrm>
                        <a:prstGeom prst="ellipse">
                          <a:avLst/>
                        </a:prstGeom>
                        <a:noFill/>
                        <a:ln w="1905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rto="http://schemas.microsoft.com/office/word/2006/arto" xmlns:a16="http://schemas.microsoft.com/office/drawing/2014/main" xmlns:pic="http://schemas.openxmlformats.org/drawingml/2006/picture" xmlns:a="http://schemas.openxmlformats.org/drawingml/2006/main">
            <w:pict w14:anchorId="081874F3">
              <v:oval id="Oval 14" style="position:absolute;margin-left:306.65pt;margin-top:202.4pt;width:47.6pt;height:6.5pt;rotation:596608fd;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0b0f0" strokeweight="1.5pt" w14:anchorId="342EBF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">
                <v:stroke joinstyle="miter"/>
              </v:oval>
            </w:pict>
          </mc:Fallback>
        </mc:AlternateContent>
      </w:r>
      <w:r w:rsidR="000918AB" w:rsidRPr="00F1612B">
        <w:rPr>
          <w:noProof/>
        </w:rPr>
        <mc:AlternateContent>
          <mc:Choice Requires="wps">
            <w:drawing>
              <wp:anchor distT="0" distB="0" distL="114300" distR="114300" simplePos="0" relativeHeight="251658244" behindDoc="0" locked="0" layoutInCell="1" allowOverlap="1" wp14:anchorId="67291C6A" wp14:editId="0A6AFE7C">
                <wp:simplePos x="0" y="0"/>
                <wp:positionH relativeFrom="column">
                  <wp:posOffset>3895725</wp:posOffset>
                </wp:positionH>
                <wp:positionV relativeFrom="paragraph">
                  <wp:posOffset>2517775</wp:posOffset>
                </wp:positionV>
                <wp:extent cx="0" cy="198120"/>
                <wp:effectExtent l="0" t="0" r="38100" b="30480"/>
                <wp:wrapNone/>
                <wp:docPr id="12" name="Straight Connector 12"/>
                <wp:cNvGraphicFramePr/>
                <a:graphic xmlns:a="http://schemas.openxmlformats.org/drawingml/2006/main">
                  <a:graphicData uri="http://schemas.microsoft.com/office/word/2010/wordprocessingShape">
                    <wps:wsp>
                      <wps:cNvCnPr/>
                      <wps:spPr>
                        <a:xfrm>
                          <a:off x="0" y="0"/>
                          <a:ext cx="0" cy="198120"/>
                        </a:xfrm>
                        <a:prstGeom prst="line">
                          <a:avLst/>
                        </a:prstGeom>
                        <a:ln>
                          <a:solidFill>
                            <a:srgbClr val="00B0F0"/>
                          </a:solidFill>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rto="http://schemas.microsoft.com/office/word/2006/arto" xmlns:a16="http://schemas.microsoft.com/office/drawing/2014/main" xmlns:pic="http://schemas.openxmlformats.org/drawingml/2006/picture" xmlns:a="http://schemas.openxmlformats.org/drawingml/2006/main">
            <w:pict w14:anchorId="0E9A7600">
              <v:line id="Straight Connector 12"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00b0f0" strokeweight="1.5pt" from="306.75pt,198.25pt" to="306.75pt,213.85pt" w14:anchorId="0B2628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">
                <v:stroke joinstyle="miter"/>
              </v:line>
            </w:pict>
          </mc:Fallback>
        </mc:AlternateContent>
      </w:r>
      <w:r w:rsidR="000918AB" w:rsidRPr="00F1612B">
        <w:rPr>
          <w:noProof/>
        </w:rPr>
        <mc:AlternateContent>
          <mc:Choice Requires="wps">
            <w:drawing>
              <wp:anchor distT="0" distB="0" distL="114300" distR="114300" simplePos="0" relativeHeight="251658240" behindDoc="0" locked="0" layoutInCell="1" allowOverlap="1" wp14:anchorId="5762FFB2" wp14:editId="5862B501">
                <wp:simplePos x="0" y="0"/>
                <wp:positionH relativeFrom="column">
                  <wp:posOffset>2435860</wp:posOffset>
                </wp:positionH>
                <wp:positionV relativeFrom="paragraph">
                  <wp:posOffset>2512060</wp:posOffset>
                </wp:positionV>
                <wp:extent cx="0" cy="198120"/>
                <wp:effectExtent l="0" t="0" r="38100" b="30480"/>
                <wp:wrapNone/>
                <wp:docPr id="1" name="Straight Connector 1"/>
                <wp:cNvGraphicFramePr/>
                <a:graphic xmlns:a="http://schemas.openxmlformats.org/drawingml/2006/main">
                  <a:graphicData uri="http://schemas.microsoft.com/office/word/2010/wordprocessingShape">
                    <wps:wsp>
                      <wps:cNvCnPr/>
                      <wps:spPr>
                        <a:xfrm>
                          <a:off x="0" y="0"/>
                          <a:ext cx="0" cy="198120"/>
                        </a:xfrm>
                        <a:prstGeom prst="line">
                          <a:avLst/>
                        </a:prstGeom>
                        <a:ln>
                          <a:solidFill>
                            <a:srgbClr val="00B0F0"/>
                          </a:solidFill>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6="http://schemas.microsoft.com/office/drawing/2014/main" xmlns:a14="http://schemas.microsoft.com/office/drawing/2010/main">
            <w:pict w14:anchorId="6E4B56B4">
              <v:line id="Straight Connector 1"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00b0f0" strokeweight="1.5pt" from="191.8pt,197.8pt" to="191.8pt,213.4pt" w14:anchorId="6ED2D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">
                <v:stroke joinstyle="miter"/>
              </v:line>
            </w:pict>
          </mc:Fallback>
        </mc:AlternateContent>
      </w:r>
      <w:r w:rsidR="00314672" w:rsidRPr="00F1612B">
        <w:rPr>
          <w:noProof/>
        </w:rPr>
        <w:drawing>
          <wp:inline distT="0" distB="0" distL="0" distR="0" wp14:anchorId="0AA8F67F" wp14:editId="40068A9C">
            <wp:extent cx="5303520" cy="3056419"/>
            <wp:effectExtent l="0" t="0" r="0" b="0"/>
            <wp:docPr id="8" name="Picture 7" descr="Chart&#10;&#10;Description automatically generated">
              <a:extLst xmlns:a="http://schemas.openxmlformats.org/drawingml/2006/main">
                <a:ext uri="{FF2B5EF4-FFF2-40B4-BE49-F238E27FC236}">
                  <a16:creationId xmlns:a16="http://schemas.microsoft.com/office/drawing/2014/main" id="{00FD846E-73BB-410B-96D6-A279304049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00FD846E-73BB-410B-96D6-A279304049E3}"/>
                        </a:ext>
                      </a:extLst>
                    </pic:cNvPr>
                    <pic:cNvPicPr>
                      <a:picLocks noChangeAspect="1"/>
                    </pic:cNvPicPr>
                  </pic:nvPicPr>
                  <pic:blipFill>
                    <a:blip r:embed="rId19"/>
                    <a:stretch>
                      <a:fillRect/>
                    </a:stretch>
                  </pic:blipFill>
                  <pic:spPr>
                    <a:xfrm>
                      <a:off x="0" y="0"/>
                      <a:ext cx="5322836" cy="3067551"/>
                    </a:xfrm>
                    <a:prstGeom prst="rect">
                      <a:avLst/>
                    </a:prstGeom>
                  </pic:spPr>
                </pic:pic>
              </a:graphicData>
            </a:graphic>
          </wp:inline>
        </w:drawing>
      </w:r>
    </w:p>
    <w:p w14:paraId="248B24FB" w14:textId="3BCA8AE7" w:rsidR="00522EDD" w:rsidRPr="00F1612B" w:rsidRDefault="00DC4EAB" w:rsidP="00DC4EAB">
      <w:pPr>
        <w:pStyle w:val="Caption"/>
      </w:pPr>
      <w:bookmarkStart w:id="8" w:name="_Ref67843369"/>
      <w:r w:rsidRPr="00F1612B">
        <w:t xml:space="preserve">Figure </w:t>
      </w:r>
      <w:r>
        <w:fldChar w:fldCharType="begin"/>
      </w:r>
      <w:r>
        <w:instrText>SEQ Figure \* ARABIC</w:instrText>
      </w:r>
      <w:r>
        <w:fldChar w:fldCharType="separate"/>
      </w:r>
      <w:r w:rsidR="00247280">
        <w:rPr>
          <w:noProof/>
        </w:rPr>
        <w:t>3</w:t>
      </w:r>
      <w:r>
        <w:fldChar w:fldCharType="end"/>
      </w:r>
      <w:bookmarkEnd w:id="8"/>
      <w:r w:rsidRPr="00F1612B">
        <w:t xml:space="preserve">: SINR </w:t>
      </w:r>
      <w:r w:rsidR="00414A21" w:rsidRPr="00F1612B">
        <w:t>trace based on</w:t>
      </w:r>
      <w:r w:rsidR="00E13FD2" w:rsidRPr="00F1612B">
        <w:t xml:space="preserve"> CPE</w:t>
      </w:r>
      <w:r w:rsidR="00414A21" w:rsidRPr="00F1612B">
        <w:t xml:space="preserve"> CSI-RS measurements in Scenario A</w:t>
      </w:r>
      <w:r w:rsidR="000647F8" w:rsidRPr="00F1612B">
        <w:t>, bi-directional setting</w:t>
      </w:r>
      <w:r w:rsidR="00731EE8" w:rsidRPr="00F1612B">
        <w:t xml:space="preserve">. RRH site coordinates: 3150, </w:t>
      </w:r>
      <w:r w:rsidR="002E42B0" w:rsidRPr="00F1612B">
        <w:t>3850.</w:t>
      </w:r>
    </w:p>
    <w:p w14:paraId="3766A53D" w14:textId="37A2919E" w:rsidR="00F00CB4" w:rsidRPr="00F1612B" w:rsidRDefault="00F00CB4" w:rsidP="004272E8"/>
    <w:p w14:paraId="0B4E2A0E" w14:textId="77777777" w:rsidR="00DB2EA7" w:rsidRPr="00F1612B" w:rsidRDefault="00B825F8" w:rsidP="00DB2EA7">
      <w:pPr>
        <w:keepNext/>
      </w:pPr>
      <w:r w:rsidRPr="00F1612B">
        <w:rPr>
          <w:noProof/>
        </w:rPr>
        <mc:AlternateContent>
          <mc:Choice Requires="wps">
            <w:drawing>
              <wp:anchor distT="0" distB="0" distL="114300" distR="114300" simplePos="0" relativeHeight="251658241" behindDoc="0" locked="0" layoutInCell="1" allowOverlap="1" wp14:anchorId="05E1B5E4" wp14:editId="34ABD11F">
                <wp:simplePos x="0" y="0"/>
                <wp:positionH relativeFrom="column">
                  <wp:posOffset>2628900</wp:posOffset>
                </wp:positionH>
                <wp:positionV relativeFrom="paragraph">
                  <wp:posOffset>222250</wp:posOffset>
                </wp:positionV>
                <wp:extent cx="1518920" cy="208280"/>
                <wp:effectExtent l="0" t="0" r="24130" b="20320"/>
                <wp:wrapNone/>
                <wp:docPr id="3" name="Oval 3"/>
                <wp:cNvGraphicFramePr/>
                <a:graphic xmlns:a="http://schemas.openxmlformats.org/drawingml/2006/main">
                  <a:graphicData uri="http://schemas.microsoft.com/office/word/2010/wordprocessingShape">
                    <wps:wsp>
                      <wps:cNvSpPr/>
                      <wps:spPr>
                        <a:xfrm>
                          <a:off x="0" y="0"/>
                          <a:ext cx="1518920" cy="208280"/>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rto="http://schemas.microsoft.com/office/word/2006/arto" xmlns:a16="http://schemas.microsoft.com/office/drawing/2014/main" xmlns:pic="http://schemas.openxmlformats.org/drawingml/2006/picture" xmlns:a="http://schemas.openxmlformats.org/drawingml/2006/main">
            <w:pict w14:anchorId="0F70B1E9">
              <v:oval id="Oval 3" style="position:absolute;margin-left:207pt;margin-top:17.5pt;width:119.6pt;height:16.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red" strokeweight="1.5pt" w14:anchorId="12A43F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">
                <v:stroke joinstyle="miter"/>
              </v:oval>
            </w:pict>
          </mc:Fallback>
        </mc:AlternateContent>
      </w:r>
      <w:r w:rsidR="00181661" w:rsidRPr="00F1612B">
        <w:rPr>
          <w:noProof/>
        </w:rPr>
        <w:drawing>
          <wp:inline distT="0" distB="0" distL="0" distR="0" wp14:anchorId="0DF7482B" wp14:editId="0E88AE22">
            <wp:extent cx="6113145" cy="762000"/>
            <wp:effectExtent l="0" t="0" r="1905" b="0"/>
            <wp:docPr id="2" name="Picture 7" descr="A picture containing diagram&#10;&#10;Description automatically generated">
              <a:extLst xmlns:a="http://schemas.openxmlformats.org/drawingml/2006/main">
                <a:ext uri="{FF2B5EF4-FFF2-40B4-BE49-F238E27FC236}">
                  <a16:creationId xmlns:a16="http://schemas.microsoft.com/office/drawing/2014/main" id="{0906A448-A86B-4B40-97CB-5DD56AEFB8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picture containing diagram&#10;&#10;Description automatically generated">
                      <a:extLst>
                        <a:ext uri="{FF2B5EF4-FFF2-40B4-BE49-F238E27FC236}">
                          <a16:creationId xmlns:a16="http://schemas.microsoft.com/office/drawing/2014/main" id="{0906A448-A86B-4B40-97CB-5DD56AEFB83E}"/>
                        </a:ext>
                      </a:extLst>
                    </pic:cNvPr>
                    <pic:cNvPicPr>
                      <a:picLocks noChangeAspect="1"/>
                    </pic:cNvPicPr>
                  </pic:nvPicPr>
                  <pic:blipFill rotWithShape="1">
                    <a:blip r:embed="rId20"/>
                    <a:srcRect l="10450" t="39948" r="8550" b="40987"/>
                    <a:stretch/>
                  </pic:blipFill>
                  <pic:spPr>
                    <a:xfrm>
                      <a:off x="0" y="0"/>
                      <a:ext cx="6113145" cy="762000"/>
                    </a:xfrm>
                    <a:prstGeom prst="rect">
                      <a:avLst/>
                    </a:prstGeom>
                  </pic:spPr>
                </pic:pic>
              </a:graphicData>
            </a:graphic>
          </wp:inline>
        </w:drawing>
      </w:r>
    </w:p>
    <w:p w14:paraId="72B92AF2" w14:textId="34398382" w:rsidR="00181661" w:rsidRPr="00F1612B" w:rsidRDefault="00DB2EA7" w:rsidP="00DB2EA7">
      <w:pPr>
        <w:pStyle w:val="Caption"/>
      </w:pPr>
      <w:bookmarkStart w:id="9" w:name="_Ref67911701"/>
      <w:r w:rsidRPr="00F1612B">
        <w:t xml:space="preserve">Figure </w:t>
      </w:r>
      <w:r>
        <w:fldChar w:fldCharType="begin"/>
      </w:r>
      <w:r>
        <w:instrText>SEQ Figure \* ARABIC</w:instrText>
      </w:r>
      <w:r>
        <w:fldChar w:fldCharType="separate"/>
      </w:r>
      <w:r w:rsidR="00247280">
        <w:rPr>
          <w:noProof/>
        </w:rPr>
        <w:t>4</w:t>
      </w:r>
      <w:r>
        <w:fldChar w:fldCharType="end"/>
      </w:r>
      <w:bookmarkEnd w:id="9"/>
      <w:r w:rsidRPr="00F1612B">
        <w:t xml:space="preserve">: Dominance map </w:t>
      </w:r>
      <w:r w:rsidR="005613F8" w:rsidRPr="00F1612B">
        <w:t xml:space="preserve">for bi-directional </w:t>
      </w:r>
      <w:r w:rsidR="00ED3EFC" w:rsidRPr="00F1612B">
        <w:t>deployment in Scenario A.</w:t>
      </w:r>
    </w:p>
    <w:p w14:paraId="55AB5429" w14:textId="77777777" w:rsidR="00ED3EFC" w:rsidRPr="00F1612B" w:rsidRDefault="00ED3EFC" w:rsidP="004272E8"/>
    <w:p w14:paraId="3CB03673" w14:textId="76B59259" w:rsidR="00D17FA2" w:rsidRPr="00F1612B" w:rsidRDefault="002F659C" w:rsidP="004272E8">
      <w:r w:rsidRPr="00F1612B">
        <w:t xml:space="preserve">However, as </w:t>
      </w:r>
      <w:r w:rsidR="00A61012">
        <w:t>show</w:t>
      </w:r>
      <w:r w:rsidR="00597772" w:rsidRPr="00F1612B">
        <w:t xml:space="preserve">n in the </w:t>
      </w:r>
      <w:r w:rsidR="000404AE" w:rsidRPr="00F1612B">
        <w:t>dominance map</w:t>
      </w:r>
      <w:r w:rsidR="005E3F27" w:rsidRPr="00F1612B">
        <w:t xml:space="preserve"> (</w:t>
      </w:r>
      <w:r w:rsidR="00ED3EFC" w:rsidRPr="00F1612B">
        <w:fldChar w:fldCharType="begin"/>
      </w:r>
      <w:r w:rsidR="00ED3EFC" w:rsidRPr="00F1612B">
        <w:instrText xml:space="preserve"> REF _Ref67911701 \h </w:instrText>
      </w:r>
      <w:r w:rsidR="00ED3EFC" w:rsidRPr="00F1612B">
        <w:fldChar w:fldCharType="separate"/>
      </w:r>
      <w:r w:rsidR="00A61012" w:rsidRPr="00F1612B">
        <w:t xml:space="preserve">Figure </w:t>
      </w:r>
      <w:r w:rsidR="00A61012">
        <w:rPr>
          <w:noProof/>
        </w:rPr>
        <w:t>4</w:t>
      </w:r>
      <w:r w:rsidR="00ED3EFC" w:rsidRPr="00F1612B">
        <w:fldChar w:fldCharType="end"/>
      </w:r>
      <w:r w:rsidR="005E3F27" w:rsidRPr="00F1612B">
        <w:t>)</w:t>
      </w:r>
      <w:r w:rsidR="000404AE" w:rsidRPr="00F1612B">
        <w:t>, the area next to the RRH site is in the coverage of t</w:t>
      </w:r>
      <w:r w:rsidR="00C353B3" w:rsidRPr="00F1612B">
        <w:t>he previous and next RRH</w:t>
      </w:r>
      <w:r w:rsidR="00F90EAC" w:rsidRPr="00F1612B">
        <w:t>s</w:t>
      </w:r>
      <w:r w:rsidR="00C043FE" w:rsidRPr="00F1612B">
        <w:t>. Therefore,</w:t>
      </w:r>
      <w:r w:rsidR="00314BF5" w:rsidRPr="00F1612B">
        <w:t xml:space="preserve"> </w:t>
      </w:r>
      <w:r w:rsidR="00853A6A">
        <w:rPr>
          <w:lang w:val="en-150"/>
        </w:rPr>
        <w:t>the</w:t>
      </w:r>
      <w:r w:rsidR="00314BF5" w:rsidRPr="00F1612B">
        <w:t xml:space="preserve"> CPE</w:t>
      </w:r>
      <w:r w:rsidR="00A956C0">
        <w:rPr>
          <w:lang w:val="en-150"/>
        </w:rPr>
        <w:t xml:space="preserve"> </w:t>
      </w:r>
      <w:r w:rsidR="00314BF5" w:rsidRPr="00F1612B">
        <w:t>do</w:t>
      </w:r>
      <w:r w:rsidR="00A61012">
        <w:t>es</w:t>
      </w:r>
      <w:r w:rsidR="00314BF5" w:rsidRPr="00F1612B">
        <w:t xml:space="preserve"> not have enough time</w:t>
      </w:r>
      <w:r w:rsidR="00D17FA2" w:rsidRPr="00F1612B">
        <w:t xml:space="preserve"> to switch to </w:t>
      </w:r>
      <w:r w:rsidR="00D843F0">
        <w:rPr>
          <w:lang w:val="en-150"/>
        </w:rPr>
        <w:t>another</w:t>
      </w:r>
      <w:r w:rsidR="00D17FA2" w:rsidRPr="00F1612B">
        <w:t xml:space="preserve"> RRH with a stronger signal.</w:t>
      </w:r>
      <w:r w:rsidR="00622922" w:rsidRPr="00F1612B">
        <w:t xml:space="preserve"> However,</w:t>
      </w:r>
      <w:r w:rsidR="00A33822">
        <w:rPr>
          <w:lang w:val="en-150"/>
        </w:rPr>
        <w:t xml:space="preserve"> the connection quality in near</w:t>
      </w:r>
      <w:r w:rsidR="00D843F0">
        <w:rPr>
          <w:lang w:val="en-150"/>
        </w:rPr>
        <w:t>-</w:t>
      </w:r>
      <w:r w:rsidR="00A33822">
        <w:rPr>
          <w:lang w:val="en-150"/>
        </w:rPr>
        <w:t>RRH areas can be potentially improved</w:t>
      </w:r>
      <w:r w:rsidR="00622922" w:rsidRPr="00F1612B">
        <w:t xml:space="preserve"> with faster mobility </w:t>
      </w:r>
      <w:r w:rsidR="00A874B8" w:rsidRPr="00F1612B">
        <w:t>procedures</w:t>
      </w:r>
      <w:r w:rsidR="00622922" w:rsidRPr="00F1612B">
        <w:t>. For example,</w:t>
      </w:r>
      <w:r w:rsidR="00195839" w:rsidRPr="00F1612B">
        <w:t xml:space="preserve"> </w:t>
      </w:r>
      <w:r w:rsidR="00D333A8" w:rsidRPr="00F1612B">
        <w:t xml:space="preserve">it </w:t>
      </w:r>
      <w:r w:rsidR="00B47E00" w:rsidRPr="00F1612B">
        <w:t>might</w:t>
      </w:r>
      <w:r w:rsidR="00D333A8" w:rsidRPr="00F1612B">
        <w:t xml:space="preserve"> be </w:t>
      </w:r>
      <w:r w:rsidR="005869FA" w:rsidRPr="00F1612B">
        <w:t>enough</w:t>
      </w:r>
      <w:r w:rsidR="00D333A8" w:rsidRPr="00F1612B">
        <w:t xml:space="preserve"> </w:t>
      </w:r>
      <w:r w:rsidR="00D40DDF" w:rsidRPr="00F1612B">
        <w:t>to switch an antenna pane</w:t>
      </w:r>
      <w:r w:rsidR="00615078" w:rsidRPr="00F1612B">
        <w:t>l</w:t>
      </w:r>
      <w:r w:rsidR="00D40DDF" w:rsidRPr="00F1612B">
        <w:t xml:space="preserve"> on the </w:t>
      </w:r>
      <w:r w:rsidR="00071543" w:rsidRPr="00F1612B">
        <w:t>CPE side</w:t>
      </w:r>
      <w:r w:rsidR="00615078" w:rsidRPr="00F1612B">
        <w:t xml:space="preserve"> to the opposite direction</w:t>
      </w:r>
      <w:r w:rsidR="00D40DDF" w:rsidRPr="00F1612B">
        <w:t xml:space="preserve"> if </w:t>
      </w:r>
      <w:r w:rsidR="00D843F0">
        <w:t xml:space="preserve">the </w:t>
      </w:r>
      <w:r w:rsidR="00D40DDF" w:rsidRPr="00F1612B">
        <w:t>Full-SFN scheme is used</w:t>
      </w:r>
      <w:r w:rsidR="00C461EB" w:rsidRPr="00F1612B">
        <w:t>.</w:t>
      </w:r>
    </w:p>
    <w:p w14:paraId="6BBA7C9A" w14:textId="2F8CD104" w:rsidR="002F659C" w:rsidRPr="00F1612B" w:rsidRDefault="00997ACD" w:rsidP="00997ACD">
      <w:pPr>
        <w:pStyle w:val="RAN4observation0"/>
      </w:pPr>
      <w:r>
        <w:t xml:space="preserve">The </w:t>
      </w:r>
      <w:r w:rsidR="00151756" w:rsidRPr="0FA1D5D4">
        <w:rPr>
          <w:lang w:val="en-US"/>
        </w:rPr>
        <w:t>connection quality</w:t>
      </w:r>
      <w:r w:rsidR="00387B6C">
        <w:t xml:space="preserve"> ne</w:t>
      </w:r>
      <w:r w:rsidR="00A03189">
        <w:t>x</w:t>
      </w:r>
      <w:r w:rsidR="00387B6C">
        <w:t xml:space="preserve">t to the RRH site in bi-directional deployment of Scenario A can be potentially </w:t>
      </w:r>
      <w:r w:rsidR="00151756" w:rsidRPr="0FA1D5D4">
        <w:rPr>
          <w:lang w:val="en-US"/>
        </w:rPr>
        <w:t>improved</w:t>
      </w:r>
      <w:r w:rsidR="00387B6C">
        <w:t xml:space="preserve"> by the </w:t>
      </w:r>
      <w:r w:rsidR="006953AD">
        <w:t xml:space="preserve">signals coming from the </w:t>
      </w:r>
      <w:proofErr w:type="spellStart"/>
      <w:r w:rsidR="00151756">
        <w:t>neighboring</w:t>
      </w:r>
      <w:proofErr w:type="spellEnd"/>
      <w:r w:rsidR="00151756">
        <w:t xml:space="preserve"> </w:t>
      </w:r>
      <w:r w:rsidR="006953AD">
        <w:t>RRHs.</w:t>
      </w:r>
      <w:r w:rsidR="0015158E">
        <w:t xml:space="preserve"> If it is the case,</w:t>
      </w:r>
      <w:r w:rsidR="00B74770">
        <w:t xml:space="preserve"> the</w:t>
      </w:r>
      <w:r w:rsidR="0015158E">
        <w:t xml:space="preserve"> </w:t>
      </w:r>
      <w:r w:rsidR="00672E1F" w:rsidRPr="0FA1D5D4">
        <w:rPr>
          <w:lang w:val="en-US"/>
        </w:rPr>
        <w:t>Full</w:t>
      </w:r>
      <w:r w:rsidR="000E30BB">
        <w:rPr>
          <w:lang w:val="en-150"/>
        </w:rPr>
        <w:t>-</w:t>
      </w:r>
      <w:r w:rsidR="00C64E11">
        <w:t>SFN scheme</w:t>
      </w:r>
      <w:r w:rsidR="000E30BB">
        <w:rPr>
          <w:lang w:val="en-150"/>
        </w:rPr>
        <w:t xml:space="preserve"> (i.e., PDSCH combining)</w:t>
      </w:r>
      <w:r w:rsidR="00C64E11">
        <w:t xml:space="preserve"> can</w:t>
      </w:r>
      <w:r w:rsidR="00851C58">
        <w:t xml:space="preserve"> provide benefits.</w:t>
      </w:r>
    </w:p>
    <w:p w14:paraId="6DBF8FA3" w14:textId="36BBD45A" w:rsidR="006953AD" w:rsidRPr="00F1612B" w:rsidRDefault="006953AD" w:rsidP="006953AD">
      <w:pPr>
        <w:pStyle w:val="RAN4proposal"/>
      </w:pPr>
      <w:r w:rsidRPr="00F1612B">
        <w:t xml:space="preserve">RAN4 to </w:t>
      </w:r>
      <w:r w:rsidR="004747C0">
        <w:rPr>
          <w:lang w:val="en-150"/>
        </w:rPr>
        <w:t>discuss</w:t>
      </w:r>
      <w:r w:rsidRPr="00F1612B">
        <w:t xml:space="preserve"> further if </w:t>
      </w:r>
      <w:r w:rsidR="008310F5" w:rsidRPr="00F1612B">
        <w:t xml:space="preserve">the </w:t>
      </w:r>
      <w:r w:rsidR="00672E1F">
        <w:rPr>
          <w:lang w:val="en-150"/>
        </w:rPr>
        <w:t>connection quality</w:t>
      </w:r>
      <w:r w:rsidR="008310F5" w:rsidRPr="00F1612B">
        <w:t xml:space="preserve"> in the area next to </w:t>
      </w:r>
      <w:r w:rsidR="004747C0">
        <w:t xml:space="preserve">the </w:t>
      </w:r>
      <w:r w:rsidR="008310F5" w:rsidRPr="00F1612B">
        <w:t>RRH si</w:t>
      </w:r>
      <w:r w:rsidR="00824925" w:rsidRPr="00F1612B">
        <w:t>t</w:t>
      </w:r>
      <w:r w:rsidR="008310F5" w:rsidRPr="00F1612B">
        <w:t xml:space="preserve">e in bi-directional deployment of </w:t>
      </w:r>
      <w:r w:rsidR="004657C1" w:rsidRPr="00F1612B">
        <w:t xml:space="preserve">Scenario A can be </w:t>
      </w:r>
      <w:r w:rsidR="00672E1F">
        <w:rPr>
          <w:lang w:val="en-150"/>
        </w:rPr>
        <w:t>improved</w:t>
      </w:r>
      <w:r w:rsidR="004657C1" w:rsidRPr="00F1612B">
        <w:t xml:space="preserve"> </w:t>
      </w:r>
      <w:r w:rsidR="00BC622A" w:rsidRPr="00F1612B">
        <w:t xml:space="preserve">by switching </w:t>
      </w:r>
      <w:r w:rsidR="00A132A7" w:rsidRPr="00F1612B">
        <w:t xml:space="preserve">to the reception from the </w:t>
      </w:r>
      <w:r w:rsidR="00DD0A74" w:rsidRPr="00D359FB">
        <w:t>neighboring</w:t>
      </w:r>
      <w:r w:rsidR="00D359FB" w:rsidRPr="00D359FB">
        <w:t xml:space="preserve"> </w:t>
      </w:r>
      <w:r w:rsidR="00A132A7" w:rsidRPr="00F1612B">
        <w:t xml:space="preserve">RRH sites, e.g., using SFN or DPS </w:t>
      </w:r>
      <w:r w:rsidR="00824925" w:rsidRPr="00F1612B">
        <w:t>schemes.</w:t>
      </w:r>
    </w:p>
    <w:p w14:paraId="2540493E" w14:textId="4D65A481" w:rsidR="000D30F4" w:rsidRPr="00F1612B" w:rsidRDefault="000D30F4" w:rsidP="00B2794B"/>
    <w:p w14:paraId="4F64D13D" w14:textId="77777777" w:rsidR="007854FD" w:rsidRPr="00F1612B" w:rsidRDefault="007854FD" w:rsidP="00B2794B"/>
    <w:p w14:paraId="7A63B84F" w14:textId="373252A5" w:rsidR="006674EC" w:rsidRPr="00F1612B" w:rsidRDefault="003F5858" w:rsidP="003F5858">
      <w:pPr>
        <w:pStyle w:val="RAN4H1"/>
      </w:pPr>
      <w:r w:rsidRPr="00F1612B">
        <w:t>Considerations on CPE</w:t>
      </w:r>
      <w:r w:rsidR="00460075" w:rsidRPr="00F1612B">
        <w:t xml:space="preserve"> number and</w:t>
      </w:r>
      <w:r w:rsidRPr="00F1612B">
        <w:t xml:space="preserve"> configuration</w:t>
      </w:r>
    </w:p>
    <w:p w14:paraId="6244EC0B" w14:textId="7FD9434F" w:rsidR="00EA75C4" w:rsidRPr="00F1612B" w:rsidRDefault="009843B3" w:rsidP="00B2794B">
      <w:r w:rsidRPr="00F1612B">
        <w:t>In the WF</w:t>
      </w:r>
      <w:r w:rsidR="00646B9D" w:rsidRPr="00F1612B">
        <w:t xml:space="preserve"> </w:t>
      </w:r>
      <w:r w:rsidR="00646B9D" w:rsidRPr="00F1612B">
        <w:fldChar w:fldCharType="begin"/>
      </w:r>
      <w:r w:rsidR="00646B9D" w:rsidRPr="00F1612B">
        <w:instrText xml:space="preserve"> REF _Ref64551705 \r \h </w:instrText>
      </w:r>
      <w:r w:rsidR="00646B9D" w:rsidRPr="00F1612B">
        <w:fldChar w:fldCharType="separate"/>
      </w:r>
      <w:r w:rsidR="00646B9D" w:rsidRPr="00F1612B">
        <w:t>[1]</w:t>
      </w:r>
      <w:r w:rsidR="00646B9D" w:rsidRPr="00F1612B">
        <w:fldChar w:fldCharType="end"/>
      </w:r>
      <w:r w:rsidRPr="00F1612B">
        <w:t>, the</w:t>
      </w:r>
      <w:r w:rsidR="00121709" w:rsidRPr="00F1612B">
        <w:t xml:space="preserve"> following</w:t>
      </w:r>
      <w:r w:rsidRPr="00F1612B">
        <w:t xml:space="preserve"> FFS</w:t>
      </w:r>
      <w:r w:rsidR="00121709" w:rsidRPr="00F1612B">
        <w:t>s</w:t>
      </w:r>
      <w:r w:rsidRPr="00F1612B">
        <w:t xml:space="preserve"> </w:t>
      </w:r>
      <w:r w:rsidR="00121709" w:rsidRPr="00F1612B">
        <w:t>are</w:t>
      </w:r>
      <w:r w:rsidRPr="00F1612B">
        <w:t xml:space="preserve"> listed on the number of CPE devices per train/carriage:</w:t>
      </w:r>
    </w:p>
    <w:tbl>
      <w:tblPr>
        <w:tblStyle w:val="TableGrid"/>
        <w:tblW w:w="8642" w:type="dxa"/>
        <w:jc w:val="center"/>
        <w:tblLook w:val="04A0" w:firstRow="1" w:lastRow="0" w:firstColumn="1" w:lastColumn="0" w:noHBand="0" w:noVBand="1"/>
      </w:tblPr>
      <w:tblGrid>
        <w:gridCol w:w="8642"/>
      </w:tblGrid>
      <w:tr w:rsidR="00121709" w:rsidRPr="00F1612B" w14:paraId="4D4708EF" w14:textId="77777777" w:rsidTr="0097453A">
        <w:trPr>
          <w:jc w:val="center"/>
        </w:trPr>
        <w:tc>
          <w:tcPr>
            <w:tcW w:w="8642" w:type="dxa"/>
          </w:tcPr>
          <w:p w14:paraId="27EB0992" w14:textId="77777777" w:rsidR="00121709" w:rsidRPr="00F1612B" w:rsidRDefault="00121709" w:rsidP="00121709">
            <w:pPr>
              <w:pStyle w:val="ListParagraph"/>
              <w:numPr>
                <w:ilvl w:val="0"/>
                <w:numId w:val="30"/>
              </w:numPr>
            </w:pPr>
            <w:r w:rsidRPr="00F1612B">
              <w:rPr>
                <w:b/>
              </w:rPr>
              <w:t>FFS</w:t>
            </w:r>
            <w:r w:rsidRPr="00F1612B">
              <w:t xml:space="preserve"> the impact if more than 1 CPE devices per train, in terms of: </w:t>
            </w:r>
          </w:p>
          <w:p w14:paraId="7EDAE859" w14:textId="77777777" w:rsidR="00121709" w:rsidRPr="00F1612B" w:rsidRDefault="00121709" w:rsidP="00121709">
            <w:pPr>
              <w:pStyle w:val="ListParagraph"/>
              <w:numPr>
                <w:ilvl w:val="1"/>
                <w:numId w:val="30"/>
              </w:numPr>
            </w:pPr>
            <w:r w:rsidRPr="00F1612B">
              <w:t xml:space="preserve">System </w:t>
            </w:r>
            <w:proofErr w:type="gramStart"/>
            <w:r w:rsidRPr="00F1612B">
              <w:t>capacity;</w:t>
            </w:r>
            <w:proofErr w:type="gramEnd"/>
          </w:p>
          <w:p w14:paraId="2F109505" w14:textId="77777777" w:rsidR="00121709" w:rsidRPr="00F1612B" w:rsidRDefault="00121709" w:rsidP="00121709">
            <w:pPr>
              <w:pStyle w:val="ListParagraph"/>
              <w:numPr>
                <w:ilvl w:val="1"/>
                <w:numId w:val="30"/>
              </w:numPr>
            </w:pPr>
            <w:r w:rsidRPr="00F1612B">
              <w:t>Inter-UE interference.</w:t>
            </w:r>
          </w:p>
          <w:p w14:paraId="78115DC3" w14:textId="2A31AFDE" w:rsidR="00121709" w:rsidRPr="00F1612B" w:rsidRDefault="00121709" w:rsidP="00121709">
            <w:pPr>
              <w:numPr>
                <w:ilvl w:val="0"/>
                <w:numId w:val="30"/>
              </w:numPr>
            </w:pPr>
            <w:r w:rsidRPr="00F1612B">
              <w:rPr>
                <w:b/>
              </w:rPr>
              <w:t>FFS</w:t>
            </w:r>
            <w:r w:rsidRPr="00F1612B">
              <w:t xml:space="preserve"> </w:t>
            </w:r>
            <w:proofErr w:type="gramStart"/>
            <w:r w:rsidRPr="00F1612B">
              <w:t>whether or not</w:t>
            </w:r>
            <w:proofErr w:type="gramEnd"/>
            <w:r w:rsidRPr="00F1612B">
              <w:t xml:space="preserve"> RAN4 requirement can be defined based on the baseline of 1 CPE devices per train.</w:t>
            </w:r>
          </w:p>
        </w:tc>
      </w:tr>
    </w:tbl>
    <w:p w14:paraId="347C339E" w14:textId="34625CC0" w:rsidR="009843B3" w:rsidRPr="00F1612B" w:rsidRDefault="009843B3" w:rsidP="00B2794B"/>
    <w:p w14:paraId="5B677C73" w14:textId="34FC06B1" w:rsidR="00C20E8B" w:rsidRPr="00F2397E" w:rsidRDefault="009939AE" w:rsidP="000F6381">
      <w:pPr>
        <w:rPr>
          <w:lang w:val="en-150"/>
        </w:rPr>
      </w:pPr>
      <w:r w:rsidRPr="00F1612B">
        <w:t xml:space="preserve">Firstly, we need to mention that </w:t>
      </w:r>
      <w:r w:rsidR="00462B69" w:rsidRPr="00F1612B">
        <w:t>the</w:t>
      </w:r>
      <w:r w:rsidR="00BA7744" w:rsidRPr="00F1612B">
        <w:t xml:space="preserve"> network </w:t>
      </w:r>
      <w:r w:rsidR="00D65B8B" w:rsidRPr="00F1612B">
        <w:t xml:space="preserve">coverage </w:t>
      </w:r>
      <w:r w:rsidR="004F3934" w:rsidRPr="00F1612B">
        <w:t>in Scenario A</w:t>
      </w:r>
      <w:r w:rsidR="009A0E2D" w:rsidRPr="00F1612B">
        <w:t xml:space="preserve"> is limited only to the railway track</w:t>
      </w:r>
      <w:r w:rsidR="004F3934" w:rsidRPr="00F1612B">
        <w:t>.</w:t>
      </w:r>
      <w:r w:rsidR="00BA7744" w:rsidRPr="00F1612B">
        <w:t xml:space="preserve"> </w:t>
      </w:r>
      <w:r w:rsidR="004F3934" w:rsidRPr="00F1612B">
        <w:t>Thus,</w:t>
      </w:r>
      <w:r w:rsidR="00BA7744" w:rsidRPr="00F1612B">
        <w:t xml:space="preserve"> </w:t>
      </w:r>
      <w:r w:rsidR="00C20E8B" w:rsidRPr="00F1612B">
        <w:t>we cannot expect that non-HST</w:t>
      </w:r>
      <w:r w:rsidR="004F3934" w:rsidRPr="00F1612B">
        <w:t xml:space="preserve"> FR2</w:t>
      </w:r>
      <w:r w:rsidR="00C20E8B" w:rsidRPr="00F1612B">
        <w:t xml:space="preserve"> </w:t>
      </w:r>
      <w:r w:rsidR="004F3934" w:rsidRPr="00F1612B">
        <w:t>UEs</w:t>
      </w:r>
      <w:r w:rsidR="00C20E8B" w:rsidRPr="00F1612B">
        <w:t xml:space="preserve"> can connect to the</w:t>
      </w:r>
      <w:r w:rsidR="004F3934" w:rsidRPr="00F1612B">
        <w:t xml:space="preserve"> FR2</w:t>
      </w:r>
      <w:r w:rsidR="00C20E8B" w:rsidRPr="00F1612B">
        <w:t xml:space="preserve"> HST network.</w:t>
      </w:r>
      <w:r w:rsidR="007212DF" w:rsidRPr="00F1612B">
        <w:t xml:space="preserve"> Taking our Observation 1 into account</w:t>
      </w:r>
      <w:r w:rsidR="0040187A" w:rsidRPr="00F1612B">
        <w:t>, we can</w:t>
      </w:r>
      <w:r w:rsidR="00F2397E">
        <w:rPr>
          <w:lang w:val="en-150"/>
        </w:rPr>
        <w:t xml:space="preserve"> make the following proposal:</w:t>
      </w:r>
    </w:p>
    <w:p w14:paraId="5436243D" w14:textId="62DE19DF" w:rsidR="007212DF" w:rsidRPr="00F1612B" w:rsidRDefault="00467A36" w:rsidP="007212DF">
      <w:pPr>
        <w:pStyle w:val="RAN4proposal"/>
      </w:pPr>
      <w:r>
        <w:rPr>
          <w:lang w:val="en-150"/>
        </w:rPr>
        <w:t>RAN4 to a</w:t>
      </w:r>
      <w:proofErr w:type="spellStart"/>
      <w:r w:rsidR="00B83078" w:rsidRPr="00F1612B">
        <w:t>ssume</w:t>
      </w:r>
      <w:proofErr w:type="spellEnd"/>
      <w:r w:rsidR="00B83078" w:rsidRPr="00F1612B">
        <w:t xml:space="preserve"> that i</w:t>
      </w:r>
      <w:r w:rsidR="00C929D1" w:rsidRPr="00F1612B">
        <w:t>n HST FR2 Scenario A</w:t>
      </w:r>
      <w:r>
        <w:t>,</w:t>
      </w:r>
      <w:r w:rsidR="00C929D1" w:rsidRPr="00F1612B">
        <w:t xml:space="preserve"> only </w:t>
      </w:r>
      <w:r w:rsidR="00B83078" w:rsidRPr="00F1612B">
        <w:t xml:space="preserve">high-speed CPEs </w:t>
      </w:r>
      <w:r w:rsidR="00B75579" w:rsidRPr="00F1612B">
        <w:t>installed on the roof of the train can be present in the network.</w:t>
      </w:r>
    </w:p>
    <w:p w14:paraId="172F68A6" w14:textId="641968D6" w:rsidR="000F6381" w:rsidRPr="00F1612B" w:rsidRDefault="000F6381" w:rsidP="000F6381"/>
    <w:p w14:paraId="2F1F7B51" w14:textId="5E85E705" w:rsidR="00E4046E" w:rsidRDefault="006E55AE" w:rsidP="00B2794B">
      <w:r>
        <w:t xml:space="preserve">In general, we </w:t>
      </w:r>
      <w:r w:rsidR="00DA2E3B">
        <w:rPr>
          <w:lang w:val="en-150"/>
        </w:rPr>
        <w:t>expect</w:t>
      </w:r>
      <w:r>
        <w:t xml:space="preserve"> that in practical deployments</w:t>
      </w:r>
      <w:r w:rsidR="00467A36">
        <w:t>,</w:t>
      </w:r>
      <w:r>
        <w:t xml:space="preserve"> </w:t>
      </w:r>
      <w:r w:rsidR="008576E8">
        <w:t xml:space="preserve">there </w:t>
      </w:r>
      <w:r>
        <w:t>can be more than one CPE</w:t>
      </w:r>
      <w:r w:rsidR="008576E8">
        <w:t xml:space="preserve"> </w:t>
      </w:r>
      <w:r>
        <w:t>per train.</w:t>
      </w:r>
      <w:r w:rsidR="002748C9">
        <w:t xml:space="preserve"> However, </w:t>
      </w:r>
      <w:r w:rsidR="00CF5C0A">
        <w:t xml:space="preserve">keeping in mind that </w:t>
      </w:r>
      <w:r w:rsidR="00A85C20">
        <w:t xml:space="preserve">only </w:t>
      </w:r>
      <w:r w:rsidR="001833B6">
        <w:t xml:space="preserve">a </w:t>
      </w:r>
      <w:r w:rsidR="00A85C20">
        <w:t xml:space="preserve">single carrier </w:t>
      </w:r>
      <w:r w:rsidR="00836BC1">
        <w:t xml:space="preserve">TDD network </w:t>
      </w:r>
      <w:r w:rsidR="00B21D17">
        <w:t xml:space="preserve">deployment is </w:t>
      </w:r>
      <w:r w:rsidR="0041467E">
        <w:t xml:space="preserve">designated </w:t>
      </w:r>
      <w:r w:rsidR="00B21D17">
        <w:t xml:space="preserve">for </w:t>
      </w:r>
      <w:r w:rsidR="00CF5C0A">
        <w:t>HST FR2</w:t>
      </w:r>
      <w:r w:rsidR="00B21D17">
        <w:t xml:space="preserve"> by</w:t>
      </w:r>
      <w:r w:rsidR="00B84B32">
        <w:t xml:space="preserve"> the</w:t>
      </w:r>
      <w:r w:rsidR="00CF5C0A">
        <w:t xml:space="preserve"> </w:t>
      </w:r>
      <w:r w:rsidR="00796FCB">
        <w:t>WID</w:t>
      </w:r>
      <w:r w:rsidR="001C7F98">
        <w:t xml:space="preserve"> </w:t>
      </w:r>
      <w:r w:rsidR="00DA2897">
        <w:fldChar w:fldCharType="begin"/>
      </w:r>
      <w:r w:rsidR="00DA2897">
        <w:instrText xml:space="preserve"> REF _Ref68270099 \r \h </w:instrText>
      </w:r>
      <w:r w:rsidR="00DA2897">
        <w:fldChar w:fldCharType="separate"/>
      </w:r>
      <w:r w:rsidR="00DA2897">
        <w:t>[4]</w:t>
      </w:r>
      <w:r w:rsidR="00DA2897">
        <w:fldChar w:fldCharType="end"/>
      </w:r>
      <w:r w:rsidR="00796FCB">
        <w:t xml:space="preserve">, </w:t>
      </w:r>
      <w:r w:rsidR="00BB6472">
        <w:t>the CPEs will</w:t>
      </w:r>
      <w:r w:rsidR="00107DE7">
        <w:t xml:space="preserve"> be </w:t>
      </w:r>
      <w:r w:rsidR="00061709">
        <w:t>multiplexed</w:t>
      </w:r>
      <w:r w:rsidR="00107DE7">
        <w:t xml:space="preserve"> in time</w:t>
      </w:r>
      <w:r w:rsidR="005C08BC">
        <w:t>, i.e.</w:t>
      </w:r>
      <w:r w:rsidR="00BF048F">
        <w:t xml:space="preserve">, only one </w:t>
      </w:r>
      <w:r w:rsidR="005C08BC">
        <w:t>CPE</w:t>
      </w:r>
      <w:r w:rsidR="00747BB5">
        <w:t xml:space="preserve"> will transmit/receive </w:t>
      </w:r>
      <w:r w:rsidR="00E6517C">
        <w:t xml:space="preserve">data </w:t>
      </w:r>
      <w:r w:rsidR="00061709">
        <w:t xml:space="preserve">in </w:t>
      </w:r>
      <w:r w:rsidR="00DA2E3B">
        <w:rPr>
          <w:lang w:val="en-150"/>
        </w:rPr>
        <w:t xml:space="preserve">each time </w:t>
      </w:r>
      <w:r w:rsidR="00BF048F">
        <w:t>slot.</w:t>
      </w:r>
      <w:r w:rsidR="000A4C7A">
        <w:t xml:space="preserve"> </w:t>
      </w:r>
      <w:r w:rsidR="00813ACD">
        <w:t>Hence, c</w:t>
      </w:r>
      <w:r w:rsidR="00A35675">
        <w:t>onsidering mo</w:t>
      </w:r>
      <w:r w:rsidR="007C3480">
        <w:t>r</w:t>
      </w:r>
      <w:r w:rsidR="00A35675">
        <w:t xml:space="preserve">e CPEs </w:t>
      </w:r>
      <w:r w:rsidR="00A82897">
        <w:rPr>
          <w:lang w:val="en-150"/>
        </w:rPr>
        <w:t xml:space="preserve">connected to the same cell </w:t>
      </w:r>
      <w:r w:rsidR="00A35675">
        <w:t>will result</w:t>
      </w:r>
      <w:r w:rsidR="007C3480">
        <w:t xml:space="preserve"> in</w:t>
      </w:r>
      <w:r w:rsidR="00CF479E">
        <w:t xml:space="preserve"> sharing </w:t>
      </w:r>
      <w:r w:rsidR="007C3480">
        <w:t xml:space="preserve">radio </w:t>
      </w:r>
      <w:r w:rsidR="00CF479E">
        <w:t xml:space="preserve">resources in </w:t>
      </w:r>
      <w:r w:rsidR="00E26CCC">
        <w:t>time but</w:t>
      </w:r>
      <w:r w:rsidR="00CF479E">
        <w:t xml:space="preserve"> will not </w:t>
      </w:r>
      <w:r w:rsidR="007C3480">
        <w:t>increase the system capacity.</w:t>
      </w:r>
    </w:p>
    <w:p w14:paraId="5E0833D4" w14:textId="77777777" w:rsidR="00716D02" w:rsidRDefault="006F082F" w:rsidP="00B2794B">
      <w:pPr>
        <w:rPr>
          <w:lang w:val="en-150"/>
        </w:rPr>
      </w:pPr>
      <w:r w:rsidRPr="00F1612B">
        <w:t xml:space="preserve">The only possible way to increase the capacity could be to use </w:t>
      </w:r>
      <w:r w:rsidR="001D6498">
        <w:t>spatial</w:t>
      </w:r>
      <w:r w:rsidR="003F484E" w:rsidRPr="00F1612B">
        <w:t xml:space="preserve"> </w:t>
      </w:r>
      <w:r w:rsidR="00B26411">
        <w:rPr>
          <w:lang w:val="en-150"/>
        </w:rPr>
        <w:t xml:space="preserve">dimension, i.e., when different </w:t>
      </w:r>
      <w:proofErr w:type="spellStart"/>
      <w:r w:rsidR="00B26411">
        <w:rPr>
          <w:lang w:val="en-150"/>
        </w:rPr>
        <w:t>CPEs</w:t>
      </w:r>
      <w:proofErr w:type="spellEnd"/>
      <w:r w:rsidR="00B26411">
        <w:rPr>
          <w:lang w:val="en-150"/>
        </w:rPr>
        <w:t xml:space="preserve"> of the train are receiving </w:t>
      </w:r>
      <w:r w:rsidR="00F41A07">
        <w:rPr>
          <w:lang w:val="en-150"/>
        </w:rPr>
        <w:t>from the different cells.</w:t>
      </w:r>
    </w:p>
    <w:p w14:paraId="0E0B7542" w14:textId="4E8C68B4" w:rsidR="001032DB" w:rsidRPr="00716D02" w:rsidRDefault="00716D02" w:rsidP="00B2794B">
      <w:pPr>
        <w:rPr>
          <w:lang w:val="en-150"/>
        </w:rPr>
      </w:pPr>
      <w:r>
        <w:rPr>
          <w:lang w:val="en-150"/>
        </w:rPr>
        <w:t xml:space="preserve">Some </w:t>
      </w:r>
      <w:r w:rsidRPr="00F1612B">
        <w:t>interference</w:t>
      </w:r>
      <w:r w:rsidR="00F164C1" w:rsidRPr="00F1612B">
        <w:t xml:space="preserve"> between the CPEs can </w:t>
      </w:r>
      <w:r w:rsidR="00E50845">
        <w:rPr>
          <w:lang w:val="en-150"/>
        </w:rPr>
        <w:t>arise</w:t>
      </w:r>
      <w:r w:rsidR="00F164C1" w:rsidRPr="00F1612B">
        <w:t xml:space="preserve"> if </w:t>
      </w:r>
      <w:r w:rsidR="006468FF" w:rsidRPr="00F1612B">
        <w:t>the transmission from/to the CPEs</w:t>
      </w:r>
      <w:r w:rsidR="00C17FD6" w:rsidRPr="00F1612B">
        <w:t xml:space="preserve"> are going</w:t>
      </w:r>
      <w:r w:rsidR="0028665D" w:rsidRPr="00F1612B">
        <w:t xml:space="preserve"> at the same time</w:t>
      </w:r>
      <w:r w:rsidR="009F7468" w:rsidRPr="00F1612B">
        <w:t>.</w:t>
      </w:r>
      <w:r w:rsidR="0028665D" w:rsidRPr="00F1612B">
        <w:t xml:space="preserve"> </w:t>
      </w:r>
      <w:r w:rsidR="009F7468" w:rsidRPr="00F1612B">
        <w:t>This</w:t>
      </w:r>
      <w:r w:rsidR="0028665D" w:rsidRPr="00F1612B">
        <w:t xml:space="preserve"> can </w:t>
      </w:r>
      <w:r w:rsidR="000E0118" w:rsidRPr="00F1612B">
        <w:t>take place</w:t>
      </w:r>
      <w:r w:rsidR="0028665D" w:rsidRPr="00F1612B">
        <w:t xml:space="preserve"> </w:t>
      </w:r>
      <w:r w:rsidR="004354E4" w:rsidRPr="00F1612B">
        <w:t>only when the</w:t>
      </w:r>
      <w:r w:rsidR="00530B30">
        <w:t>re are</w:t>
      </w:r>
      <w:r w:rsidR="004354E4" w:rsidRPr="00F1612B">
        <w:t xml:space="preserve"> CPEs </w:t>
      </w:r>
      <w:r w:rsidR="009F7468" w:rsidRPr="00F1612B">
        <w:t xml:space="preserve">connected to </w:t>
      </w:r>
      <w:r w:rsidR="002E38E1" w:rsidRPr="00F1612B">
        <w:t xml:space="preserve">the </w:t>
      </w:r>
      <w:r w:rsidR="00AE0406" w:rsidRPr="00F1612B">
        <w:t>neighboring</w:t>
      </w:r>
      <w:r w:rsidR="000E0118" w:rsidRPr="00F1612B">
        <w:t xml:space="preserve"> </w:t>
      </w:r>
      <w:r w:rsidR="009F7468" w:rsidRPr="00F1612B">
        <w:t>cells</w:t>
      </w:r>
      <w:r w:rsidR="00AD04FD">
        <w:t>,</w:t>
      </w:r>
      <w:r w:rsidR="00523CEC" w:rsidRPr="00F1612B">
        <w:t xml:space="preserve"> and</w:t>
      </w:r>
      <w:r w:rsidR="00BD46FF" w:rsidRPr="00F1612B">
        <w:t xml:space="preserve"> the</w:t>
      </w:r>
      <w:r w:rsidR="007F788D" w:rsidRPr="00F1612B">
        <w:t xml:space="preserve"> direction from the </w:t>
      </w:r>
      <w:r w:rsidR="00B0370C" w:rsidRPr="00F1612B">
        <w:t>CPEs</w:t>
      </w:r>
      <w:r w:rsidR="00953324" w:rsidRPr="00F1612B">
        <w:t>/RRHs</w:t>
      </w:r>
      <w:r w:rsidR="007F788D" w:rsidRPr="00F1612B">
        <w:t xml:space="preserve"> towards </w:t>
      </w:r>
      <w:r w:rsidR="00B0370C" w:rsidRPr="00F1612B">
        <w:t>the RRHs</w:t>
      </w:r>
      <w:r w:rsidR="00953324" w:rsidRPr="00F1612B">
        <w:t>/CPEs</w:t>
      </w:r>
      <w:r w:rsidR="007F788D" w:rsidRPr="00F1612B">
        <w:t xml:space="preserve"> are </w:t>
      </w:r>
      <w:r w:rsidR="00A9093A" w:rsidRPr="00F1612B">
        <w:t>one-way</w:t>
      </w:r>
      <w:r w:rsidR="00523CEC" w:rsidRPr="00F1612B">
        <w:t xml:space="preserve">. </w:t>
      </w:r>
      <w:r w:rsidR="00DC5BD7" w:rsidRPr="00F1612B">
        <w:t xml:space="preserve">Such </w:t>
      </w:r>
      <w:r w:rsidR="00AD04FD">
        <w:t xml:space="preserve">a </w:t>
      </w:r>
      <w:r w:rsidR="00DC5BD7" w:rsidRPr="00F1612B">
        <w:t>situation</w:t>
      </w:r>
      <w:r w:rsidR="009A1758" w:rsidRPr="00F1612B">
        <w:t xml:space="preserve"> is potentially possible and can</w:t>
      </w:r>
      <w:r w:rsidR="00305B40" w:rsidRPr="00F1612B">
        <w:t xml:space="preserve"> increase SINR in data channels for a short period of time</w:t>
      </w:r>
      <w:r w:rsidR="005E0841" w:rsidRPr="00F1612B">
        <w:t xml:space="preserve"> when the train passes the area between the cells</w:t>
      </w:r>
      <w:r w:rsidR="00347406" w:rsidRPr="00F1612B">
        <w:t xml:space="preserve">. </w:t>
      </w:r>
      <w:r w:rsidR="00A126E4" w:rsidRPr="00F1612B">
        <w:t>F</w:t>
      </w:r>
      <w:r w:rsidR="00B26DF9" w:rsidRPr="00F1612B">
        <w:t xml:space="preserve">or the </w:t>
      </w:r>
      <w:r w:rsidR="00347406" w:rsidRPr="00F1612B">
        <w:t xml:space="preserve">control signals </w:t>
      </w:r>
      <w:r w:rsidR="00B74D6D" w:rsidRPr="00F1612B">
        <w:t>and channels</w:t>
      </w:r>
      <w:r w:rsidR="00B1402D">
        <w:t>,</w:t>
      </w:r>
      <w:r w:rsidR="00A126E4" w:rsidRPr="00F1612B">
        <w:t xml:space="preserve"> such a problem should not exist because ther</w:t>
      </w:r>
      <w:r w:rsidR="00D965D2" w:rsidRPr="00F1612B">
        <w:t>e</w:t>
      </w:r>
      <w:r w:rsidR="00B26DF9" w:rsidRPr="00F1612B">
        <w:t xml:space="preserve"> are ways in NR to </w:t>
      </w:r>
      <w:r w:rsidR="00C20C6D" w:rsidRPr="00F1612B">
        <w:t>avoid</w:t>
      </w:r>
      <w:r w:rsidR="00B26DF9" w:rsidRPr="00F1612B">
        <w:t xml:space="preserve"> </w:t>
      </w:r>
      <w:r w:rsidR="00C20C6D" w:rsidRPr="00F1612B">
        <w:t>interference</w:t>
      </w:r>
      <w:r w:rsidR="00B26DF9" w:rsidRPr="00F1612B">
        <w:t xml:space="preserve"> </w:t>
      </w:r>
      <w:r w:rsidR="00C20C6D" w:rsidRPr="00F1612B">
        <w:t xml:space="preserve">by </w:t>
      </w:r>
      <w:r w:rsidR="004835F1" w:rsidRPr="00F1612B">
        <w:t>multiplexing</w:t>
      </w:r>
      <w:r w:rsidR="00C20C6D" w:rsidRPr="00F1612B">
        <w:t xml:space="preserve"> </w:t>
      </w:r>
      <w:r w:rsidR="00F60A33" w:rsidRPr="00F1612B">
        <w:t xml:space="preserve">either in time or </w:t>
      </w:r>
      <w:r w:rsidR="00144F91" w:rsidRPr="00F1612B">
        <w:t xml:space="preserve">in </w:t>
      </w:r>
      <w:r w:rsidR="00F60A33" w:rsidRPr="00F1612B">
        <w:t>infrequency</w:t>
      </w:r>
      <w:r w:rsidR="00144F91" w:rsidRPr="00F1612B">
        <w:t xml:space="preserve"> domains.</w:t>
      </w:r>
    </w:p>
    <w:p w14:paraId="5BDD3C25" w14:textId="04B30273" w:rsidR="009F6767" w:rsidRDefault="00FD78F2" w:rsidP="00B2794B">
      <w:r>
        <w:rPr>
          <w:highlight w:val="yellow"/>
        </w:rPr>
        <w:fldChar w:fldCharType="begin"/>
      </w:r>
      <w:r>
        <w:instrText xml:space="preserve"> REF _Ref68174583 \h </w:instrText>
      </w:r>
      <w:r>
        <w:rPr>
          <w:highlight w:val="yellow"/>
        </w:rPr>
      </w:r>
      <w:r>
        <w:rPr>
          <w:highlight w:val="yellow"/>
        </w:rPr>
        <w:fldChar w:fldCharType="separate"/>
      </w:r>
      <w:r>
        <w:t xml:space="preserve">Figure </w:t>
      </w:r>
      <w:r>
        <w:rPr>
          <w:noProof/>
        </w:rPr>
        <w:t>5</w:t>
      </w:r>
      <w:r>
        <w:rPr>
          <w:highlight w:val="yellow"/>
        </w:rPr>
        <w:fldChar w:fldCharType="end"/>
      </w:r>
      <w:r>
        <w:t xml:space="preserve"> shows </w:t>
      </w:r>
      <w:r w:rsidR="001B77CD">
        <w:t>the interference power distribution in Scenario A with 10 CPEs per train</w:t>
      </w:r>
      <w:r w:rsidR="00DE4461">
        <w:t>,</w:t>
      </w:r>
      <w:r w:rsidR="001B77CD">
        <w:t xml:space="preserve"> </w:t>
      </w:r>
      <w:r w:rsidR="00DE4461">
        <w:t>with 25 meters</w:t>
      </w:r>
      <w:r w:rsidR="00823CFB">
        <w:rPr>
          <w:lang w:val="en-150"/>
        </w:rPr>
        <w:t xml:space="preserve"> inter-CPE</w:t>
      </w:r>
      <w:r w:rsidR="00DE4461">
        <w:t xml:space="preserve"> distance, </w:t>
      </w:r>
      <w:r w:rsidR="001B77CD">
        <w:t xml:space="preserve">in both bi- and </w:t>
      </w:r>
      <w:proofErr w:type="spellStart"/>
      <w:r w:rsidR="001B77CD">
        <w:t>uni</w:t>
      </w:r>
      <w:proofErr w:type="spellEnd"/>
      <w:r w:rsidR="001B77CD">
        <w:t>-directional deployments. We observe from the results that over 50% of the time</w:t>
      </w:r>
      <w:r w:rsidR="00397012">
        <w:t>,</w:t>
      </w:r>
      <w:r w:rsidR="001B77CD">
        <w:t xml:space="preserve"> </w:t>
      </w:r>
      <w:r w:rsidR="00170201">
        <w:t xml:space="preserve">in </w:t>
      </w:r>
      <w:proofErr w:type="spellStart"/>
      <w:r w:rsidR="00170201">
        <w:t>uni</w:t>
      </w:r>
      <w:proofErr w:type="spellEnd"/>
      <w:r w:rsidR="00170201">
        <w:t>-directional case</w:t>
      </w:r>
      <w:r w:rsidR="00397012">
        <w:t>,</w:t>
      </w:r>
      <w:r w:rsidR="00170201">
        <w:t xml:space="preserve"> the interference is at noise level so additional inter-cell interference is not present.</w:t>
      </w:r>
      <w:r w:rsidR="00DE4461">
        <w:t xml:space="preserve"> This situation is expected as in </w:t>
      </w:r>
      <w:proofErr w:type="spellStart"/>
      <w:r w:rsidR="00DE4461">
        <w:t>uni</w:t>
      </w:r>
      <w:proofErr w:type="spellEnd"/>
      <w:r w:rsidR="00DE4461">
        <w:t>-directional deployment</w:t>
      </w:r>
      <w:r w:rsidR="00106968">
        <w:t>,</w:t>
      </w:r>
      <w:r w:rsidR="00DE4461">
        <w:t xml:space="preserve"> it is more likely that all CPEs are served by the same cell. In bi-directional</w:t>
      </w:r>
      <w:r w:rsidR="00E503AA">
        <w:t xml:space="preserve"> case</w:t>
      </w:r>
      <w:r w:rsidR="00AA18CC">
        <w:rPr>
          <w:lang w:val="en-150"/>
        </w:rPr>
        <w:t>,</w:t>
      </w:r>
      <w:r w:rsidR="00E503AA">
        <w:t xml:space="preserve"> under 10 % of the time there is no inter-cell interference</w:t>
      </w:r>
      <w:r w:rsidR="002738FC">
        <w:rPr>
          <w:lang w:val="en-150"/>
        </w:rPr>
        <w:t>. A</w:t>
      </w:r>
      <w:proofErr w:type="spellStart"/>
      <w:r w:rsidR="00E503AA">
        <w:t>s</w:t>
      </w:r>
      <w:proofErr w:type="spellEnd"/>
      <w:r w:rsidR="00E503AA">
        <w:t xml:space="preserve"> the signal level still</w:t>
      </w:r>
      <w:r w:rsidR="002738FC">
        <w:rPr>
          <w:lang w:val="en-150"/>
        </w:rPr>
        <w:t xml:space="preserve"> stays</w:t>
      </w:r>
      <w:r w:rsidR="00E503AA">
        <w:t xml:space="preserve"> at </w:t>
      </w:r>
      <w:r w:rsidR="00E6151C">
        <w:t xml:space="preserve">a </w:t>
      </w:r>
      <w:r w:rsidR="00E503AA">
        <w:t>sufficient level</w:t>
      </w:r>
      <w:r w:rsidR="002738FC">
        <w:t>,</w:t>
      </w:r>
      <w:r w:rsidR="00E503AA">
        <w:t xml:space="preserve"> we observe from </w:t>
      </w:r>
      <w:r w:rsidR="00E503AA">
        <w:fldChar w:fldCharType="begin"/>
      </w:r>
      <w:r w:rsidR="00E503AA">
        <w:instrText xml:space="preserve"> REF _Ref68175093 \h </w:instrText>
      </w:r>
      <w:r w:rsidR="00E503AA">
        <w:fldChar w:fldCharType="separate"/>
      </w:r>
      <w:r w:rsidR="00E503AA">
        <w:t xml:space="preserve">Figure </w:t>
      </w:r>
      <w:r w:rsidR="00E503AA">
        <w:rPr>
          <w:noProof/>
        </w:rPr>
        <w:t>6</w:t>
      </w:r>
      <w:r w:rsidR="00E503AA">
        <w:fldChar w:fldCharType="end"/>
      </w:r>
      <w:r w:rsidR="00E503AA">
        <w:t xml:space="preserve"> that </w:t>
      </w:r>
      <w:r w:rsidR="002738FC">
        <w:t xml:space="preserve">the </w:t>
      </w:r>
      <w:r w:rsidR="00E503AA">
        <w:t>mobility failure rate remains very low even in bi-directional case.</w:t>
      </w:r>
      <w:r w:rsidR="007D3185">
        <w:t xml:space="preserve"> Only about 1 out of 700 cell changes have failure</w:t>
      </w:r>
      <w:r w:rsidR="00E83A33">
        <w:t xml:space="preserve"> </w:t>
      </w:r>
      <w:r w:rsidR="00FD5191">
        <w:t>in that case.</w:t>
      </w:r>
    </w:p>
    <w:p w14:paraId="7FA587A0" w14:textId="77777777" w:rsidR="00F21E65" w:rsidRDefault="00F21E65" w:rsidP="00F21E65">
      <w:pPr>
        <w:keepNext/>
        <w:jc w:val="center"/>
      </w:pPr>
      <w:r>
        <w:rPr>
          <w:noProof/>
        </w:rPr>
        <w:drawing>
          <wp:inline distT="0" distB="0" distL="0" distR="0" wp14:anchorId="34AC73CD" wp14:editId="60D63709">
            <wp:extent cx="3670713" cy="2340000"/>
            <wp:effectExtent l="0" t="0" r="6350" b="3175"/>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21">
                      <a:extLst>
                        <a:ext uri="{28A0092B-C50C-407E-A947-70E740481C1C}">
                          <a14:useLocalDpi xmlns:a14="http://schemas.microsoft.com/office/drawing/2010/main" val="0"/>
                        </a:ext>
                      </a:extLst>
                    </a:blip>
                    <a:stretch>
                      <a:fillRect/>
                    </a:stretch>
                  </pic:blipFill>
                  <pic:spPr>
                    <a:xfrm>
                      <a:off x="0" y="0"/>
                      <a:ext cx="3670713" cy="2340000"/>
                    </a:xfrm>
                    <a:prstGeom prst="rect">
                      <a:avLst/>
                    </a:prstGeom>
                  </pic:spPr>
                </pic:pic>
              </a:graphicData>
            </a:graphic>
          </wp:inline>
        </w:drawing>
      </w:r>
    </w:p>
    <w:p w14:paraId="7CECF38C" w14:textId="76295D7F" w:rsidR="00F21E65" w:rsidRDefault="00F21E65" w:rsidP="00F21E65">
      <w:pPr>
        <w:pStyle w:val="Caption"/>
      </w:pPr>
      <w:bookmarkStart w:id="10" w:name="_Ref68174583"/>
      <w:r>
        <w:t xml:space="preserve">Figure </w:t>
      </w:r>
      <w:r>
        <w:fldChar w:fldCharType="begin"/>
      </w:r>
      <w:r>
        <w:instrText>SEQ Figure \* ARABIC</w:instrText>
      </w:r>
      <w:r>
        <w:fldChar w:fldCharType="separate"/>
      </w:r>
      <w:r w:rsidR="00247280">
        <w:rPr>
          <w:noProof/>
        </w:rPr>
        <w:t>5</w:t>
      </w:r>
      <w:r>
        <w:fldChar w:fldCharType="end"/>
      </w:r>
      <w:bookmarkEnd w:id="10"/>
      <w:r>
        <w:t xml:space="preserve"> Interference power in 10 CPEs per train scenario</w:t>
      </w:r>
      <w:r w:rsidR="0095097F">
        <w:t xml:space="preserve"> A</w:t>
      </w:r>
    </w:p>
    <w:p w14:paraId="5C353BCA" w14:textId="77777777" w:rsidR="00CC5416" w:rsidRDefault="00CC5416" w:rsidP="00CC5416">
      <w:pPr>
        <w:keepNext/>
        <w:jc w:val="center"/>
      </w:pPr>
      <w:r>
        <w:rPr>
          <w:noProof/>
        </w:rPr>
        <w:drawing>
          <wp:inline distT="0" distB="0" distL="0" distR="0" wp14:anchorId="64C06DFA" wp14:editId="2D855AE4">
            <wp:extent cx="3107044" cy="2340000"/>
            <wp:effectExtent l="0" t="0" r="0" b="3175"/>
            <wp:docPr id="10"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2">
                      <a:extLst>
                        <a:ext uri="{28A0092B-C50C-407E-A947-70E740481C1C}">
                          <a14:useLocalDpi xmlns:a14="http://schemas.microsoft.com/office/drawing/2010/main" val="0"/>
                        </a:ext>
                      </a:extLst>
                    </a:blip>
                    <a:stretch>
                      <a:fillRect/>
                    </a:stretch>
                  </pic:blipFill>
                  <pic:spPr>
                    <a:xfrm>
                      <a:off x="0" y="0"/>
                      <a:ext cx="3107044" cy="2340000"/>
                    </a:xfrm>
                    <a:prstGeom prst="rect">
                      <a:avLst/>
                    </a:prstGeom>
                  </pic:spPr>
                </pic:pic>
              </a:graphicData>
            </a:graphic>
          </wp:inline>
        </w:drawing>
      </w:r>
    </w:p>
    <w:p w14:paraId="5F0F3127" w14:textId="0528CC7D" w:rsidR="00CC5416" w:rsidRPr="00CC5416" w:rsidRDefault="00CC5416" w:rsidP="00CC5416">
      <w:pPr>
        <w:pStyle w:val="Caption"/>
      </w:pPr>
      <w:bookmarkStart w:id="11" w:name="_Ref68175093"/>
      <w:r>
        <w:t xml:space="preserve">Figure </w:t>
      </w:r>
      <w:r>
        <w:fldChar w:fldCharType="begin"/>
      </w:r>
      <w:r>
        <w:instrText>SEQ Figure \* ARABIC</w:instrText>
      </w:r>
      <w:r>
        <w:fldChar w:fldCharType="separate"/>
      </w:r>
      <w:r w:rsidR="00247280">
        <w:rPr>
          <w:noProof/>
        </w:rPr>
        <w:t>6</w:t>
      </w:r>
      <w:r>
        <w:fldChar w:fldCharType="end"/>
      </w:r>
      <w:bookmarkEnd w:id="11"/>
      <w:r>
        <w:t xml:space="preserve"> Inter-cell mobility failure percentage in 10 CPEs per train scenario A</w:t>
      </w:r>
    </w:p>
    <w:p w14:paraId="13653F59" w14:textId="2E3BE7CA" w:rsidR="00834853" w:rsidRPr="00F1612B" w:rsidRDefault="00834853" w:rsidP="00B2794B"/>
    <w:p w14:paraId="78683C38" w14:textId="797416CC" w:rsidR="002E28BB" w:rsidRPr="00F1612B" w:rsidRDefault="00E97740" w:rsidP="002E28BB">
      <w:pPr>
        <w:pStyle w:val="RAN4observation0"/>
      </w:pPr>
      <w:r w:rsidRPr="00F1612B">
        <w:t xml:space="preserve">We are not expecting any </w:t>
      </w:r>
      <w:r w:rsidR="00687A9A" w:rsidRPr="00F1612B">
        <w:t>abnormal</w:t>
      </w:r>
      <w:r w:rsidRPr="00F1612B">
        <w:t xml:space="preserve"> </w:t>
      </w:r>
      <w:r w:rsidR="00C7301C" w:rsidRPr="00F1612B">
        <w:t>impacts</w:t>
      </w:r>
      <w:r w:rsidRPr="00F1612B">
        <w:t xml:space="preserve"> </w:t>
      </w:r>
      <w:r w:rsidR="00E270D3" w:rsidRPr="00F1612B">
        <w:t xml:space="preserve">on the system capacity or the </w:t>
      </w:r>
      <w:r w:rsidR="00A625E7" w:rsidRPr="00F1612B">
        <w:t xml:space="preserve">inter-CPE interference </w:t>
      </w:r>
      <w:r w:rsidR="00741DA8" w:rsidRPr="00F1612B">
        <w:t>when multiple CPEs per train are used</w:t>
      </w:r>
      <w:r w:rsidR="00A625E7" w:rsidRPr="00F1612B">
        <w:t>.</w:t>
      </w:r>
      <w:r w:rsidR="00A625E7" w:rsidRPr="00F1612B">
        <w:br/>
      </w:r>
      <w:r w:rsidR="006C505A" w:rsidRPr="00F1612B">
        <w:t>RAN4 requirements are</w:t>
      </w:r>
      <w:r w:rsidR="002E28BB" w:rsidRPr="00F1612B">
        <w:t xml:space="preserve"> </w:t>
      </w:r>
      <w:r w:rsidR="006C505A" w:rsidRPr="00F1612B">
        <w:t>formulated</w:t>
      </w:r>
      <w:r w:rsidR="001D4C48" w:rsidRPr="00F1612B">
        <w:t xml:space="preserve"> only</w:t>
      </w:r>
      <w:r w:rsidR="006C505A" w:rsidRPr="00F1612B">
        <w:t xml:space="preserve"> for a single CPE/UE.</w:t>
      </w:r>
    </w:p>
    <w:p w14:paraId="5E593083" w14:textId="3BE763F0" w:rsidR="005628F1" w:rsidRPr="00F1612B" w:rsidRDefault="005628F1" w:rsidP="005628F1">
      <w:pPr>
        <w:pStyle w:val="RAN4proposal"/>
      </w:pPr>
      <w:r w:rsidRPr="00F1612B">
        <w:t xml:space="preserve"> RAN4 to </w:t>
      </w:r>
      <w:r w:rsidR="00501F57" w:rsidRPr="00F1612B">
        <w:t>define requirements based on the</w:t>
      </w:r>
      <w:r w:rsidR="00E70003" w:rsidRPr="00F1612B">
        <w:t xml:space="preserve"> </w:t>
      </w:r>
      <w:r w:rsidR="008A5DA1" w:rsidRPr="00F1612B">
        <w:t>assumption</w:t>
      </w:r>
      <w:r w:rsidR="00E70003" w:rsidRPr="00F1612B">
        <w:t xml:space="preserve"> of 1 CPE </w:t>
      </w:r>
      <w:r w:rsidR="008A5DA1" w:rsidRPr="00F1612B">
        <w:t>per train.</w:t>
      </w:r>
    </w:p>
    <w:p w14:paraId="069C95E0" w14:textId="77777777" w:rsidR="005628F1" w:rsidRPr="00F1612B" w:rsidRDefault="005628F1" w:rsidP="00B2794B"/>
    <w:p w14:paraId="69141D50" w14:textId="3D6F3D5F" w:rsidR="00B2794B" w:rsidRPr="00F1612B" w:rsidRDefault="00AF4D62" w:rsidP="00B2794B">
      <w:r w:rsidRPr="00F1612B">
        <w:t xml:space="preserve">One </w:t>
      </w:r>
      <w:r w:rsidR="00E6136E">
        <w:rPr>
          <w:lang w:val="en-150"/>
        </w:rPr>
        <w:t>additional</w:t>
      </w:r>
      <w:r w:rsidRPr="00F1612B">
        <w:t xml:space="preserve"> </w:t>
      </w:r>
      <w:r w:rsidR="00240B6D" w:rsidRPr="00F1612B">
        <w:t xml:space="preserve">issue related to the number of </w:t>
      </w:r>
      <w:r w:rsidR="001811CE" w:rsidRPr="00F1612B">
        <w:t>panels</w:t>
      </w:r>
      <w:r w:rsidR="00240B6D" w:rsidRPr="00F1612B">
        <w:t xml:space="preserve"> per CPE</w:t>
      </w:r>
      <w:r w:rsidR="00B2794B" w:rsidRPr="00F1612B">
        <w:t xml:space="preserve"> </w:t>
      </w:r>
      <w:r w:rsidR="00B04733" w:rsidRPr="00F1612B">
        <w:t>was</w:t>
      </w:r>
      <w:r w:rsidR="00115CFE" w:rsidRPr="00F1612B">
        <w:t xml:space="preserve"> raised in the previous meeting</w:t>
      </w:r>
      <w:r w:rsidR="00110FC5">
        <w:rPr>
          <w:lang w:val="en-150"/>
        </w:rPr>
        <w:t xml:space="preserve"> </w:t>
      </w:r>
      <w:r w:rsidR="00110FC5">
        <w:rPr>
          <w:lang w:val="en-150"/>
        </w:rPr>
        <w:fldChar w:fldCharType="begin"/>
      </w:r>
      <w:r w:rsidR="00110FC5">
        <w:rPr>
          <w:lang w:val="en-150"/>
        </w:rPr>
        <w:instrText xml:space="preserve"> REF _Ref64551705 \r \h </w:instrText>
      </w:r>
      <w:r w:rsidR="00110FC5">
        <w:rPr>
          <w:lang w:val="en-150"/>
        </w:rPr>
      </w:r>
      <w:r w:rsidR="00110FC5">
        <w:rPr>
          <w:lang w:val="en-150"/>
        </w:rPr>
        <w:fldChar w:fldCharType="separate"/>
      </w:r>
      <w:r w:rsidR="00110FC5">
        <w:rPr>
          <w:lang w:val="en-150"/>
        </w:rPr>
        <w:t>[1]</w:t>
      </w:r>
      <w:r w:rsidR="00110FC5">
        <w:rPr>
          <w:lang w:val="en-150"/>
        </w:rPr>
        <w:fldChar w:fldCharType="end"/>
      </w:r>
      <w:r w:rsidR="001811CE" w:rsidRPr="00F1612B">
        <w:t>:</w:t>
      </w:r>
    </w:p>
    <w:tbl>
      <w:tblPr>
        <w:tblStyle w:val="TableGrid"/>
        <w:tblW w:w="8642" w:type="dxa"/>
        <w:jc w:val="center"/>
        <w:tblLook w:val="04A0" w:firstRow="1" w:lastRow="0" w:firstColumn="1" w:lastColumn="0" w:noHBand="0" w:noVBand="1"/>
      </w:tblPr>
      <w:tblGrid>
        <w:gridCol w:w="8642"/>
      </w:tblGrid>
      <w:tr w:rsidR="00B2794B" w:rsidRPr="00F1612B" w14:paraId="08BC5532" w14:textId="77777777" w:rsidTr="0097453A">
        <w:trPr>
          <w:jc w:val="center"/>
        </w:trPr>
        <w:tc>
          <w:tcPr>
            <w:tcW w:w="8642" w:type="dxa"/>
          </w:tcPr>
          <w:p w14:paraId="3356AB0E" w14:textId="77777777" w:rsidR="00CB0BD2" w:rsidRPr="00F1612B" w:rsidRDefault="00CB0BD2" w:rsidP="00CB0BD2">
            <w:pPr>
              <w:pStyle w:val="ListParagraph"/>
              <w:numPr>
                <w:ilvl w:val="0"/>
                <w:numId w:val="30"/>
              </w:numPr>
            </w:pPr>
            <w:r w:rsidRPr="00F1612B">
              <w:t xml:space="preserve">Number of panels per CPE: </w:t>
            </w:r>
          </w:p>
          <w:p w14:paraId="1EECFF58" w14:textId="77777777" w:rsidR="00CB0BD2" w:rsidRPr="00F1612B" w:rsidRDefault="00CB0BD2" w:rsidP="00CB0BD2">
            <w:pPr>
              <w:pStyle w:val="ListParagraph"/>
              <w:numPr>
                <w:ilvl w:val="1"/>
                <w:numId w:val="30"/>
              </w:numPr>
            </w:pPr>
            <w:r w:rsidRPr="00F1612B">
              <w:t xml:space="preserve">2 panels </w:t>
            </w:r>
            <w:bookmarkStart w:id="12" w:name="_Hlk67326716"/>
            <w:r w:rsidRPr="00F1612B">
              <w:t>(both for TX and RX) for two opposite directions</w:t>
            </w:r>
            <w:bookmarkEnd w:id="12"/>
          </w:p>
          <w:p w14:paraId="6861BDD4" w14:textId="1DA2AE78" w:rsidR="00B2794B" w:rsidRPr="00F1612B" w:rsidRDefault="00CB0BD2" w:rsidP="00942472">
            <w:pPr>
              <w:pStyle w:val="ListParagraph"/>
              <w:numPr>
                <w:ilvl w:val="1"/>
                <w:numId w:val="30"/>
              </w:numPr>
            </w:pPr>
            <w:r w:rsidRPr="00F1612B">
              <w:rPr>
                <w:b/>
              </w:rPr>
              <w:t>FFS</w:t>
            </w:r>
            <w:r w:rsidRPr="00F1612B">
              <w:t xml:space="preserve"> CPE only has one panel pointing to upside and have analog beam directed to forward and backward by adjusting phase-shifter array.</w:t>
            </w:r>
          </w:p>
        </w:tc>
      </w:tr>
    </w:tbl>
    <w:p w14:paraId="22C214D9" w14:textId="50C3A81E" w:rsidR="00B2794B" w:rsidRPr="00F1612B" w:rsidRDefault="00B2794B" w:rsidP="00B2794B"/>
    <w:p w14:paraId="7D157283" w14:textId="21AA48E6" w:rsidR="000D3B57" w:rsidRDefault="000D3B57" w:rsidP="00B2794B">
      <w:r>
        <w:t xml:space="preserve">In general, we think that RAN4 requirements shall be agnostic to a particular CPE implementation, and the agreements about the number of CPE panels are important only to get the comparability of simulation results. </w:t>
      </w:r>
      <w:r w:rsidR="00FD562F">
        <w:t>However, specifically in Scenario A</w:t>
      </w:r>
      <w:r w:rsidR="00E51D6F">
        <w:t>, a configuration with only one CPE antenna pointed upwards does not make sense.</w:t>
      </w:r>
      <w:r w:rsidR="00FF0920">
        <w:t xml:space="preserve"> </w:t>
      </w:r>
      <w:r w:rsidR="00FF0920">
        <w:fldChar w:fldCharType="begin"/>
      </w:r>
      <w:r w:rsidR="00FF0920">
        <w:instrText xml:space="preserve"> REF _Ref68174057 \h </w:instrText>
      </w:r>
      <w:r w:rsidR="00FF0920">
        <w:fldChar w:fldCharType="separate"/>
      </w:r>
      <w:r w:rsidR="00FF0920">
        <w:t xml:space="preserve">Figure </w:t>
      </w:r>
      <w:r w:rsidR="00FF0920">
        <w:rPr>
          <w:noProof/>
        </w:rPr>
        <w:t>7</w:t>
      </w:r>
      <w:r w:rsidR="00FF0920">
        <w:fldChar w:fldCharType="end"/>
      </w:r>
      <w:r w:rsidR="00FF0920">
        <w:t xml:space="preserve"> shows the SINR distributions for two cases of panel configurations at CPE, 1 panel pointing upwards </w:t>
      </w:r>
      <w:r w:rsidR="00FA4E82">
        <w:t xml:space="preserve">(blue curve) </w:t>
      </w:r>
      <w:r w:rsidR="00FF0920">
        <w:t>and 2 panels pointing in horizontal directions in the same and opposite directions of train movement</w:t>
      </w:r>
      <w:r w:rsidR="00FA4E82">
        <w:t xml:space="preserve"> (red dashed curve)</w:t>
      </w:r>
      <w:r w:rsidR="00FF0920">
        <w:t xml:space="preserve">. We observe from the results that there can be </w:t>
      </w:r>
      <w:r w:rsidR="007874EB">
        <w:t xml:space="preserve">a </w:t>
      </w:r>
      <w:r w:rsidR="00FF0920">
        <w:t>significant drop in signal quality when using only 1 panel pointing upwards.</w:t>
      </w:r>
    </w:p>
    <w:p w14:paraId="01E269D0" w14:textId="77777777" w:rsidR="00247280" w:rsidRDefault="00247280" w:rsidP="00247280">
      <w:pPr>
        <w:keepNext/>
        <w:jc w:val="center"/>
      </w:pPr>
      <w:r>
        <w:rPr>
          <w:noProof/>
        </w:rPr>
        <w:drawing>
          <wp:inline distT="0" distB="0" distL="0" distR="0" wp14:anchorId="10F914D0" wp14:editId="7DFF9EFF">
            <wp:extent cx="3670713" cy="2340000"/>
            <wp:effectExtent l="0" t="0" r="6350" b="3175"/>
            <wp:docPr id="11" name="Picture 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3">
                      <a:extLst>
                        <a:ext uri="{28A0092B-C50C-407E-A947-70E740481C1C}">
                          <a14:useLocalDpi xmlns:a14="http://schemas.microsoft.com/office/drawing/2010/main" val="0"/>
                        </a:ext>
                      </a:extLst>
                    </a:blip>
                    <a:stretch>
                      <a:fillRect/>
                    </a:stretch>
                  </pic:blipFill>
                  <pic:spPr>
                    <a:xfrm>
                      <a:off x="0" y="0"/>
                      <a:ext cx="3670713" cy="2340000"/>
                    </a:xfrm>
                    <a:prstGeom prst="rect">
                      <a:avLst/>
                    </a:prstGeom>
                  </pic:spPr>
                </pic:pic>
              </a:graphicData>
            </a:graphic>
          </wp:inline>
        </w:drawing>
      </w:r>
    </w:p>
    <w:p w14:paraId="12138B14" w14:textId="19D70BD2" w:rsidR="00B53A9F" w:rsidRDefault="00247280" w:rsidP="00247280">
      <w:pPr>
        <w:pStyle w:val="Caption"/>
        <w:rPr>
          <w:lang w:val="en-150"/>
        </w:rPr>
      </w:pPr>
      <w:bookmarkStart w:id="13" w:name="_Ref68174057"/>
      <w:r>
        <w:t xml:space="preserve">Figure </w:t>
      </w:r>
      <w:r>
        <w:fldChar w:fldCharType="begin"/>
      </w:r>
      <w:r>
        <w:instrText>SEQ Figure \* ARABIC</w:instrText>
      </w:r>
      <w:r>
        <w:fldChar w:fldCharType="separate"/>
      </w:r>
      <w:r>
        <w:rPr>
          <w:noProof/>
        </w:rPr>
        <w:t>7</w:t>
      </w:r>
      <w:r>
        <w:fldChar w:fldCharType="end"/>
      </w:r>
      <w:bookmarkEnd w:id="13"/>
      <w:r>
        <w:t xml:space="preserve"> SINR distribution for CPE panel</w:t>
      </w:r>
      <w:r w:rsidR="00E92B01">
        <w:rPr>
          <w:lang w:val="en-150"/>
        </w:rPr>
        <w:t xml:space="preserve"> orientation</w:t>
      </w:r>
      <w:r>
        <w:t xml:space="preserve"> options</w:t>
      </w:r>
      <w:r w:rsidR="00E92B01">
        <w:rPr>
          <w:lang w:val="en-150"/>
        </w:rPr>
        <w:t>.</w:t>
      </w:r>
    </w:p>
    <w:p w14:paraId="69ED4463" w14:textId="77777777" w:rsidR="00F35243" w:rsidRPr="00F35243" w:rsidRDefault="00F35243" w:rsidP="00F35243">
      <w:pPr>
        <w:rPr>
          <w:lang w:val="en-150"/>
        </w:rPr>
      </w:pPr>
    </w:p>
    <w:p w14:paraId="33EC8735" w14:textId="5AC57787" w:rsidR="00EF18CC" w:rsidRPr="00F1612B" w:rsidRDefault="007874EB" w:rsidP="008743F1">
      <w:pPr>
        <w:pStyle w:val="RAN4observation0"/>
      </w:pPr>
      <w:r>
        <w:t>The u</w:t>
      </w:r>
      <w:r w:rsidR="00C511AE" w:rsidRPr="00F1612B">
        <w:t>tilization o</w:t>
      </w:r>
      <w:r w:rsidR="00191F76" w:rsidRPr="00F1612B">
        <w:t>f only one panel</w:t>
      </w:r>
      <w:r w:rsidR="00B42B68" w:rsidRPr="00F1612B">
        <w:t xml:space="preserve"> </w:t>
      </w:r>
      <w:r w:rsidR="00D65B40" w:rsidRPr="00F1612B">
        <w:t xml:space="preserve">pointing to </w:t>
      </w:r>
      <w:r>
        <w:t xml:space="preserve">the </w:t>
      </w:r>
      <w:r w:rsidR="00D65B40" w:rsidRPr="00F1612B">
        <w:t>upside</w:t>
      </w:r>
      <w:r w:rsidR="006C7FDC" w:rsidRPr="00F1612B">
        <w:t xml:space="preserve"> </w:t>
      </w:r>
      <w:r w:rsidR="0027644F">
        <w:t>is less efficient</w:t>
      </w:r>
      <w:r w:rsidR="0009780C" w:rsidRPr="00F1612B">
        <w:t xml:space="preserve"> in HST FR2 Scenario A</w:t>
      </w:r>
      <w:r w:rsidR="0027644F">
        <w:t xml:space="preserve"> in comparison to</w:t>
      </w:r>
      <w:r w:rsidR="00DC7C3E">
        <w:t xml:space="preserve"> two</w:t>
      </w:r>
      <w:r w:rsidR="0027644F">
        <w:t xml:space="preserve"> p</w:t>
      </w:r>
      <w:r w:rsidR="00442121">
        <w:t>a</w:t>
      </w:r>
      <w:r w:rsidR="0027644F">
        <w:t>n</w:t>
      </w:r>
      <w:r w:rsidR="00442121">
        <w:t>e</w:t>
      </w:r>
      <w:r w:rsidR="0027644F">
        <w:t>l</w:t>
      </w:r>
      <w:r w:rsidR="00442121">
        <w:t>s per CPE oriented in opposite directions</w:t>
      </w:r>
      <w:r w:rsidR="006C7FDC" w:rsidRPr="00F1612B">
        <w:t>.</w:t>
      </w:r>
      <w:r w:rsidR="00442121">
        <w:t xml:space="preserve"> </w:t>
      </w:r>
      <w:r w:rsidR="000D619D">
        <w:t xml:space="preserve">However, we have not observed </w:t>
      </w:r>
      <w:r w:rsidR="000109ED">
        <w:t>any mobility problem in this setting either</w:t>
      </w:r>
      <w:r w:rsidR="007F372B">
        <w:t>,</w:t>
      </w:r>
      <w:r w:rsidR="000109ED">
        <w:t xml:space="preserve"> even thou</w:t>
      </w:r>
      <w:r w:rsidR="007F372B">
        <w:t>gh in our analysis</w:t>
      </w:r>
      <w:r w:rsidR="006F52EA">
        <w:t>,</w:t>
      </w:r>
      <w:r w:rsidR="00DC7C3E">
        <w:t xml:space="preserve"> only one beam </w:t>
      </w:r>
      <w:proofErr w:type="spellStart"/>
      <w:r w:rsidR="008743F1" w:rsidRPr="008743F1">
        <w:rPr>
          <w:lang w:val="en-150"/>
        </w:rPr>
        <w:t>cooriented</w:t>
      </w:r>
      <w:proofErr w:type="spellEnd"/>
      <w:r w:rsidR="008743F1" w:rsidRPr="008743F1">
        <w:rPr>
          <w:lang w:val="en-150"/>
        </w:rPr>
        <w:t xml:space="preserve"> </w:t>
      </w:r>
      <w:r w:rsidR="006F52EA">
        <w:t xml:space="preserve">with the panel boresight </w:t>
      </w:r>
      <w:r w:rsidR="008743F1">
        <w:rPr>
          <w:lang w:val="en-150"/>
        </w:rPr>
        <w:t>was used.</w:t>
      </w:r>
    </w:p>
    <w:p w14:paraId="0CFAABAE" w14:textId="41587920" w:rsidR="001061D2" w:rsidRPr="00F1612B" w:rsidRDefault="000D619D" w:rsidP="00D07FD9">
      <w:pPr>
        <w:pStyle w:val="RAN4proposal"/>
      </w:pPr>
      <w:r>
        <w:rPr>
          <w:lang w:val="en-150"/>
        </w:rPr>
        <w:t xml:space="preserve">RAN4 to decide if further analysis is needed </w:t>
      </w:r>
      <w:r w:rsidR="00B430EF">
        <w:rPr>
          <w:lang w:val="en-150"/>
        </w:rPr>
        <w:t xml:space="preserve">regarding </w:t>
      </w:r>
      <w:r w:rsidR="00B430EF" w:rsidRPr="00B430EF">
        <w:rPr>
          <w:lang w:val="en-150"/>
        </w:rPr>
        <w:t xml:space="preserve">one panel </w:t>
      </w:r>
      <w:r w:rsidR="00B430EF">
        <w:rPr>
          <w:lang w:val="en-150"/>
        </w:rPr>
        <w:t xml:space="preserve">per CPE </w:t>
      </w:r>
      <w:r w:rsidR="00B430EF" w:rsidRPr="00B430EF">
        <w:rPr>
          <w:lang w:val="en-150"/>
        </w:rPr>
        <w:t>pointing to upside and hav</w:t>
      </w:r>
      <w:r w:rsidR="008743F1">
        <w:rPr>
          <w:lang w:val="en-150"/>
        </w:rPr>
        <w:t>ing</w:t>
      </w:r>
      <w:r w:rsidR="00B430EF" w:rsidRPr="00B430EF">
        <w:rPr>
          <w:lang w:val="en-150"/>
        </w:rPr>
        <w:t xml:space="preserve"> </w:t>
      </w:r>
      <w:proofErr w:type="spellStart"/>
      <w:r w:rsidR="00B430EF" w:rsidRPr="00B430EF">
        <w:rPr>
          <w:lang w:val="en-150"/>
        </w:rPr>
        <w:t>analog</w:t>
      </w:r>
      <w:proofErr w:type="spellEnd"/>
      <w:r w:rsidR="00B430EF" w:rsidRPr="00B430EF">
        <w:rPr>
          <w:lang w:val="en-150"/>
        </w:rPr>
        <w:t xml:space="preserve"> beam</w:t>
      </w:r>
      <w:r w:rsidR="00CF1B91">
        <w:rPr>
          <w:lang w:val="en-150"/>
        </w:rPr>
        <w:t>s</w:t>
      </w:r>
      <w:r w:rsidR="00B430EF" w:rsidRPr="00B430EF">
        <w:rPr>
          <w:lang w:val="en-150"/>
        </w:rPr>
        <w:t xml:space="preserve"> directed to forward and backward</w:t>
      </w:r>
      <w:r w:rsidR="000109ED">
        <w:rPr>
          <w:lang w:val="en-150"/>
        </w:rPr>
        <w:t xml:space="preserve"> in HS</w:t>
      </w:r>
      <w:r w:rsidR="00052E4C">
        <w:rPr>
          <w:lang w:val="en-150"/>
        </w:rPr>
        <w:t>T</w:t>
      </w:r>
      <w:r w:rsidR="000109ED">
        <w:rPr>
          <w:lang w:val="en-150"/>
        </w:rPr>
        <w:t xml:space="preserve"> FR2 Scenario A</w:t>
      </w:r>
      <w:r w:rsidR="00B72CEB" w:rsidRPr="00F1612B">
        <w:t>.</w:t>
      </w:r>
    </w:p>
    <w:p w14:paraId="1923DA16" w14:textId="77777777" w:rsidR="00EA3D65" w:rsidRDefault="00EA3D65" w:rsidP="00B04733"/>
    <w:p w14:paraId="07A860DD" w14:textId="322A89DD" w:rsidR="00E63685" w:rsidRPr="00F1612B" w:rsidRDefault="00A45F3A" w:rsidP="00B04733">
      <w:r w:rsidRPr="00F1612B">
        <w:t>Regarding the bi-directional operation for two panels</w:t>
      </w:r>
      <w:r w:rsidR="00C35A8F" w:rsidRPr="00F1612B">
        <w:t>,</w:t>
      </w:r>
      <w:r w:rsidRPr="00F1612B">
        <w:t xml:space="preserve"> </w:t>
      </w:r>
      <w:r w:rsidR="00B72FC4" w:rsidRPr="00F1612B">
        <w:t>it</w:t>
      </w:r>
      <w:r w:rsidR="00415714" w:rsidRPr="00F1612B">
        <w:t xml:space="preserve"> was not decided if special </w:t>
      </w:r>
      <w:r w:rsidR="005A1B56" w:rsidRPr="00F1612B">
        <w:t>signaling</w:t>
      </w:r>
      <w:r w:rsidR="00EC2F33" w:rsidRPr="00F1612B">
        <w:t xml:space="preserve"> of CPE capabilities</w:t>
      </w:r>
      <w:r w:rsidR="00415714" w:rsidRPr="00F1612B">
        <w:t xml:space="preserve"> is needed:</w:t>
      </w:r>
    </w:p>
    <w:tbl>
      <w:tblPr>
        <w:tblStyle w:val="TableGrid"/>
        <w:tblW w:w="8642" w:type="dxa"/>
        <w:jc w:val="center"/>
        <w:tblLook w:val="04A0" w:firstRow="1" w:lastRow="0" w:firstColumn="1" w:lastColumn="0" w:noHBand="0" w:noVBand="1"/>
      </w:tblPr>
      <w:tblGrid>
        <w:gridCol w:w="8642"/>
      </w:tblGrid>
      <w:tr w:rsidR="00B04733" w:rsidRPr="00F1612B" w14:paraId="063C2026" w14:textId="77777777" w:rsidTr="0097453A">
        <w:trPr>
          <w:jc w:val="center"/>
        </w:trPr>
        <w:tc>
          <w:tcPr>
            <w:tcW w:w="8642" w:type="dxa"/>
          </w:tcPr>
          <w:p w14:paraId="60444E6C" w14:textId="77777777" w:rsidR="00B04733" w:rsidRPr="00F1612B" w:rsidRDefault="00B04733" w:rsidP="00B04733">
            <w:pPr>
              <w:pStyle w:val="ListParagraph"/>
              <w:numPr>
                <w:ilvl w:val="0"/>
                <w:numId w:val="30"/>
              </w:numPr>
            </w:pPr>
            <w:r w:rsidRPr="00F1612B">
              <w:t xml:space="preserve">Bi-directional operation for two panels (if any): </w:t>
            </w:r>
          </w:p>
          <w:p w14:paraId="37816DE9" w14:textId="77777777" w:rsidR="00B04733" w:rsidRPr="00F1612B" w:rsidRDefault="00B04733" w:rsidP="00B04733">
            <w:pPr>
              <w:pStyle w:val="ListParagraph"/>
              <w:numPr>
                <w:ilvl w:val="1"/>
                <w:numId w:val="30"/>
              </w:numPr>
            </w:pPr>
            <w:r w:rsidRPr="00F1612B">
              <w:t>Follow Rel-15/16 principle of “only one panel to TX/RX at a time”.</w:t>
            </w:r>
          </w:p>
          <w:p w14:paraId="7B6253F7" w14:textId="0996499B" w:rsidR="00B04733" w:rsidRPr="00F1612B" w:rsidRDefault="00B04733" w:rsidP="00B04733">
            <w:pPr>
              <w:numPr>
                <w:ilvl w:val="1"/>
                <w:numId w:val="30"/>
              </w:numPr>
            </w:pPr>
            <w:r w:rsidRPr="00F1612B">
              <w:rPr>
                <w:b/>
              </w:rPr>
              <w:t>FFS</w:t>
            </w:r>
            <w:r w:rsidRPr="00F1612B">
              <w:t xml:space="preserve"> </w:t>
            </w:r>
            <w:proofErr w:type="spellStart"/>
            <w:r w:rsidR="00D7140C" w:rsidRPr="00F1612B">
              <w:t>signalling</w:t>
            </w:r>
            <w:proofErr w:type="spellEnd"/>
            <w:r w:rsidRPr="00F1612B">
              <w:t xml:space="preserve"> is needed.</w:t>
            </w:r>
          </w:p>
        </w:tc>
      </w:tr>
    </w:tbl>
    <w:p w14:paraId="7FCED645" w14:textId="77777777" w:rsidR="00B07F75" w:rsidRPr="00F1612B" w:rsidRDefault="00B07F75" w:rsidP="00B04733"/>
    <w:p w14:paraId="74D6CF31" w14:textId="7A89CAF0" w:rsidR="00D97606" w:rsidRPr="00F1612B" w:rsidRDefault="00D97606" w:rsidP="00D97606">
      <w:r w:rsidRPr="00F1612B">
        <w:t>In our opinion, it is</w:t>
      </w:r>
      <w:r w:rsidR="00F17431" w:rsidRPr="00F1612B">
        <w:t xml:space="preserve"> quite </w:t>
      </w:r>
      <w:r w:rsidR="00A159B1" w:rsidRPr="00F1612B">
        <w:t>possible</w:t>
      </w:r>
      <w:r w:rsidR="0023469C" w:rsidRPr="00F1612B">
        <w:t xml:space="preserve"> </w:t>
      </w:r>
      <w:r w:rsidR="00F17431" w:rsidRPr="00F1612B">
        <w:t>that</w:t>
      </w:r>
      <w:r w:rsidR="00A159B1" w:rsidRPr="00F1612B">
        <w:t xml:space="preserve"> </w:t>
      </w:r>
      <w:proofErr w:type="spellStart"/>
      <w:r w:rsidR="00A159B1" w:rsidRPr="00F1612B">
        <w:t>uni</w:t>
      </w:r>
      <w:proofErr w:type="spellEnd"/>
      <w:r w:rsidR="00A159B1" w:rsidRPr="00F1612B">
        <w:t>-directional and bi-directional</w:t>
      </w:r>
      <w:r w:rsidR="00F17431" w:rsidRPr="00F1612B">
        <w:t xml:space="preserve"> deployments can </w:t>
      </w:r>
      <w:r w:rsidR="00C54D8F" w:rsidRPr="00F1612B">
        <w:t>coexist even in one network</w:t>
      </w:r>
      <w:r w:rsidR="002661E4" w:rsidRPr="00F1612B">
        <w:t xml:space="preserve">, especially if </w:t>
      </w:r>
      <w:r w:rsidR="006D2C8F" w:rsidRPr="00F1612B">
        <w:t>the baseline deployment is bi-directional</w:t>
      </w:r>
      <w:r w:rsidR="005B5F06">
        <w:t>,</w:t>
      </w:r>
      <w:r w:rsidR="00B25678" w:rsidRPr="00F1612B">
        <w:t xml:space="preserve"> where it could</w:t>
      </w:r>
      <w:r w:rsidR="00A12A0A" w:rsidRPr="00F1612B">
        <w:t xml:space="preserve"> not</w:t>
      </w:r>
      <w:r w:rsidR="00B25678" w:rsidRPr="00F1612B">
        <w:t xml:space="preserve"> </w:t>
      </w:r>
      <w:r w:rsidR="005B5F06">
        <w:t>always be</w:t>
      </w:r>
      <w:r w:rsidR="00A12A0A" w:rsidRPr="00F1612B">
        <w:t xml:space="preserve"> possible</w:t>
      </w:r>
      <w:r w:rsidR="00AE39B0" w:rsidRPr="00F1612B">
        <w:t xml:space="preserve"> to place tw</w:t>
      </w:r>
      <w:r w:rsidR="007B2700" w:rsidRPr="00F1612B">
        <w:t>o</w:t>
      </w:r>
      <w:r w:rsidR="00AE39B0" w:rsidRPr="00F1612B">
        <w:t xml:space="preserve"> panel</w:t>
      </w:r>
      <w:r w:rsidR="007B2700" w:rsidRPr="00F1612B">
        <w:t>s</w:t>
      </w:r>
      <w:r w:rsidR="00AE39B0" w:rsidRPr="00F1612B">
        <w:t xml:space="preserve"> oriented </w:t>
      </w:r>
      <w:r w:rsidR="007B2700" w:rsidRPr="00F1612B">
        <w:t xml:space="preserve">into opposite directions </w:t>
      </w:r>
      <w:r w:rsidR="00A12A0A" w:rsidRPr="00F1612B">
        <w:t xml:space="preserve">at </w:t>
      </w:r>
      <w:r w:rsidR="005B5F06">
        <w:t xml:space="preserve">the </w:t>
      </w:r>
      <w:r w:rsidR="00A12A0A" w:rsidRPr="00F1612B">
        <w:t>RRH site</w:t>
      </w:r>
      <w:r w:rsidR="007B2700" w:rsidRPr="00F1612B">
        <w:t xml:space="preserve">. </w:t>
      </w:r>
      <w:r w:rsidR="00577A55" w:rsidRPr="00F1612B">
        <w:t xml:space="preserve">However, </w:t>
      </w:r>
      <w:r w:rsidR="005B5F06">
        <w:t xml:space="preserve">the </w:t>
      </w:r>
      <w:r w:rsidR="00577A55" w:rsidRPr="00F1612B">
        <w:t>HST network shall provide connectivity even in this case.</w:t>
      </w:r>
    </w:p>
    <w:p w14:paraId="6081F668" w14:textId="1021AF13" w:rsidR="00D97606" w:rsidRPr="00F1612B" w:rsidRDefault="00775F48" w:rsidP="00224618">
      <w:pPr>
        <w:pStyle w:val="RAN4observation0"/>
      </w:pPr>
      <w:r w:rsidRPr="00F1612B">
        <w:t>Uni- and bi-directional deployments can be mixed</w:t>
      </w:r>
      <w:r w:rsidR="00496D31" w:rsidRPr="00F1612B">
        <w:t xml:space="preserve"> even in the same network.</w:t>
      </w:r>
    </w:p>
    <w:p w14:paraId="394676A5" w14:textId="019FC141" w:rsidR="00B04733" w:rsidRPr="00F1612B" w:rsidRDefault="00C973C5" w:rsidP="00B04733">
      <w:r w:rsidRPr="00F1612B">
        <w:t>Moreover, similar</w:t>
      </w:r>
      <w:r w:rsidR="00291327" w:rsidRPr="00F1612B">
        <w:t xml:space="preserve"> </w:t>
      </w:r>
      <w:r w:rsidR="001A3EAA" w:rsidRPr="00F1612B">
        <w:t>issues were discussed in the HST FR2</w:t>
      </w:r>
      <w:r w:rsidR="00291327" w:rsidRPr="00F1612B">
        <w:t xml:space="preserve"> RRM track</w:t>
      </w:r>
      <w:r w:rsidR="00437CCB">
        <w:rPr>
          <w:lang w:val="en-150"/>
        </w:rPr>
        <w:t xml:space="preserve"> </w:t>
      </w:r>
      <w:r w:rsidR="00AE5875">
        <w:rPr>
          <w:lang w:val="en-150"/>
        </w:rPr>
        <w:fldChar w:fldCharType="begin"/>
      </w:r>
      <w:r w:rsidR="00AE5875">
        <w:rPr>
          <w:lang w:val="en-150"/>
        </w:rPr>
        <w:instrText xml:space="preserve"> REF _Ref68271922 \r \h </w:instrText>
      </w:r>
      <w:r w:rsidR="00AE5875">
        <w:rPr>
          <w:lang w:val="en-150"/>
        </w:rPr>
      </w:r>
      <w:r w:rsidR="00AE5875">
        <w:rPr>
          <w:lang w:val="en-150"/>
        </w:rPr>
        <w:fldChar w:fldCharType="separate"/>
      </w:r>
      <w:r w:rsidR="00AE5875">
        <w:rPr>
          <w:lang w:val="en-150"/>
        </w:rPr>
        <w:t>[5]</w:t>
      </w:r>
      <w:r w:rsidR="00AE5875">
        <w:rPr>
          <w:lang w:val="en-150"/>
        </w:rPr>
        <w:fldChar w:fldCharType="end"/>
      </w:r>
      <w:r w:rsidR="00437CCB" w:rsidRPr="00437CCB">
        <w:t>,</w:t>
      </w:r>
      <w:r w:rsidR="001A3EAA" w:rsidRPr="00F1612B">
        <w:t xml:space="preserve"> </w:t>
      </w:r>
      <w:r w:rsidR="00437CCB">
        <w:t>which</w:t>
      </w:r>
      <w:r w:rsidR="001A3EAA" w:rsidRPr="00F1612B">
        <w:t xml:space="preserve"> </w:t>
      </w:r>
      <w:r w:rsidR="003B30F9" w:rsidRPr="00F1612B">
        <w:t xml:space="preserve">looks to be </w:t>
      </w:r>
      <w:r w:rsidR="00437CCB">
        <w:t xml:space="preserve">a </w:t>
      </w:r>
      <w:r w:rsidR="003B30F9" w:rsidRPr="00F1612B">
        <w:t xml:space="preserve">more </w:t>
      </w:r>
      <w:r w:rsidR="00437CCB">
        <w:t>suitable</w:t>
      </w:r>
      <w:r w:rsidR="003E4D4F">
        <w:rPr>
          <w:lang w:val="en-150"/>
        </w:rPr>
        <w:t xml:space="preserve"> place </w:t>
      </w:r>
      <w:r w:rsidR="008029FD">
        <w:rPr>
          <w:lang w:val="en-150"/>
        </w:rPr>
        <w:t>for</w:t>
      </w:r>
      <w:r w:rsidR="003B30F9" w:rsidRPr="00F1612B">
        <w:t xml:space="preserve"> this topic.</w:t>
      </w:r>
    </w:p>
    <w:p w14:paraId="07344B7D" w14:textId="3BB2506E" w:rsidR="00A257AC" w:rsidRPr="00F1612B" w:rsidRDefault="0089610C" w:rsidP="00A257AC">
      <w:pPr>
        <w:pStyle w:val="RAN4proposal"/>
      </w:pPr>
      <w:r w:rsidRPr="00F1612B">
        <w:t xml:space="preserve">If found to be needed, </w:t>
      </w:r>
      <w:r w:rsidR="00DE0413" w:rsidRPr="00F1612B">
        <w:t xml:space="preserve">RAN4 </w:t>
      </w:r>
      <w:r w:rsidRPr="00F1612B">
        <w:t>to</w:t>
      </w:r>
      <w:r w:rsidR="008A568F" w:rsidRPr="00F1612B">
        <w:t xml:space="preserve"> continue the discussion </w:t>
      </w:r>
      <w:r w:rsidR="00B21ECF" w:rsidRPr="00F1612B">
        <w:t>of</w:t>
      </w:r>
      <w:r w:rsidR="00B96390" w:rsidRPr="00F1612B">
        <w:t xml:space="preserve"> issues related to the deployment</w:t>
      </w:r>
      <w:r w:rsidR="00D7140C" w:rsidRPr="00F1612B">
        <w:t xml:space="preserve"> type</w:t>
      </w:r>
      <w:r w:rsidR="008029FD">
        <w:rPr>
          <w:lang w:val="en-150"/>
        </w:rPr>
        <w:t xml:space="preserve"> and UE capabilities</w:t>
      </w:r>
      <w:r w:rsidR="00B96390" w:rsidRPr="00F1612B">
        <w:t xml:space="preserve"> </w:t>
      </w:r>
      <w:r w:rsidR="0039435D" w:rsidRPr="00F1612B">
        <w:t>signaling</w:t>
      </w:r>
      <w:r w:rsidR="00162ED3" w:rsidRPr="00F1612B">
        <w:t xml:space="preserve"> in the RRM track.</w:t>
      </w:r>
    </w:p>
    <w:p w14:paraId="72250CF1" w14:textId="126E714A" w:rsidR="007854FD" w:rsidRPr="00F1612B" w:rsidRDefault="007854FD" w:rsidP="007854FD"/>
    <w:p w14:paraId="31FCE18D" w14:textId="77777777" w:rsidR="007854FD" w:rsidRPr="00F1612B" w:rsidRDefault="007854FD" w:rsidP="007854FD"/>
    <w:p w14:paraId="02C020A3" w14:textId="77777777" w:rsidR="00CD7492" w:rsidRPr="00F1612B" w:rsidRDefault="00CD7492" w:rsidP="00A37002">
      <w:pPr>
        <w:pStyle w:val="RAN4H1"/>
      </w:pPr>
      <w:r w:rsidRPr="00F1612B">
        <w:t>Conclusion</w:t>
      </w:r>
    </w:p>
    <w:p w14:paraId="15680B1B" w14:textId="3BEE14CA" w:rsidR="00293D0B" w:rsidRPr="00A35FED" w:rsidRDefault="00293D0B" w:rsidP="00293D0B">
      <w:pPr>
        <w:rPr>
          <w:lang w:val="en-150"/>
        </w:rPr>
      </w:pPr>
      <w:r>
        <w:t xml:space="preserve">In this contribution, we further clarify our </w:t>
      </w:r>
      <w:r>
        <w:rPr>
          <w:lang w:val="en-150"/>
        </w:rPr>
        <w:t>vision</w:t>
      </w:r>
      <w:r w:rsidR="00A35FED">
        <w:rPr>
          <w:lang w:val="en-150"/>
        </w:rPr>
        <w:t xml:space="preserve"> of HST FR2 deployment Scenario-A. </w:t>
      </w:r>
      <w:proofErr w:type="gramStart"/>
      <w:r w:rsidR="004C02D3">
        <w:rPr>
          <w:lang w:val="en-150"/>
        </w:rPr>
        <w:t>In particular, we</w:t>
      </w:r>
      <w:proofErr w:type="gramEnd"/>
      <w:r w:rsidR="004C02D3">
        <w:rPr>
          <w:lang w:val="en-150"/>
        </w:rPr>
        <w:t xml:space="preserve"> discuss </w:t>
      </w:r>
      <w:r w:rsidR="00990764">
        <w:rPr>
          <w:lang w:val="en-150"/>
        </w:rPr>
        <w:t xml:space="preserve">the number of panels per RRH, number </w:t>
      </w:r>
      <w:r w:rsidR="002A3A53">
        <w:rPr>
          <w:lang w:val="en-150"/>
        </w:rPr>
        <w:t>o</w:t>
      </w:r>
      <w:r w:rsidR="00990764">
        <w:rPr>
          <w:lang w:val="en-150"/>
        </w:rPr>
        <w:t xml:space="preserve">f </w:t>
      </w:r>
      <w:proofErr w:type="spellStart"/>
      <w:r w:rsidR="00990764">
        <w:rPr>
          <w:lang w:val="en-150"/>
        </w:rPr>
        <w:t>RRH</w:t>
      </w:r>
      <w:r w:rsidR="002A3A53">
        <w:rPr>
          <w:lang w:val="en-150"/>
        </w:rPr>
        <w:t>s</w:t>
      </w:r>
      <w:proofErr w:type="spellEnd"/>
      <w:r w:rsidR="00FB59E9">
        <w:rPr>
          <w:lang w:val="en-150"/>
        </w:rPr>
        <w:t xml:space="preserve"> per cell,</w:t>
      </w:r>
      <w:r w:rsidR="00990764">
        <w:rPr>
          <w:lang w:val="en-150"/>
        </w:rPr>
        <w:t xml:space="preserve"> </w:t>
      </w:r>
      <w:r w:rsidR="004C02D3" w:rsidRPr="004C02D3">
        <w:rPr>
          <w:lang w:val="en-150"/>
        </w:rPr>
        <w:t xml:space="preserve">potential problems of </w:t>
      </w:r>
      <w:proofErr w:type="spellStart"/>
      <w:r w:rsidR="004C02D3" w:rsidRPr="004C02D3">
        <w:rPr>
          <w:lang w:val="en-150"/>
        </w:rPr>
        <w:t>uni</w:t>
      </w:r>
      <w:proofErr w:type="spellEnd"/>
      <w:r w:rsidR="004C02D3" w:rsidRPr="004C02D3">
        <w:rPr>
          <w:lang w:val="en-150"/>
        </w:rPr>
        <w:t>- and bi-directional deployments and transmission schemes</w:t>
      </w:r>
      <w:r w:rsidR="00FB59E9">
        <w:rPr>
          <w:lang w:val="en-150"/>
        </w:rPr>
        <w:t xml:space="preserve">, </w:t>
      </w:r>
      <w:r w:rsidR="003C359A">
        <w:rPr>
          <w:lang w:val="en-150"/>
        </w:rPr>
        <w:t xml:space="preserve">number of </w:t>
      </w:r>
      <w:proofErr w:type="spellStart"/>
      <w:r w:rsidR="003C359A">
        <w:rPr>
          <w:lang w:val="en-150"/>
        </w:rPr>
        <w:t>CPEs</w:t>
      </w:r>
      <w:proofErr w:type="spellEnd"/>
      <w:r w:rsidR="003C359A">
        <w:rPr>
          <w:lang w:val="en-150"/>
        </w:rPr>
        <w:t xml:space="preserve"> per train, and number of panels per CPE</w:t>
      </w:r>
      <w:r w:rsidR="001739CC">
        <w:rPr>
          <w:lang w:val="en-150"/>
        </w:rPr>
        <w:t>, etc.</w:t>
      </w:r>
    </w:p>
    <w:p w14:paraId="0E4FDA52" w14:textId="6D942B7A" w:rsidR="001739CC" w:rsidRDefault="00293D0B" w:rsidP="00293D0B">
      <w:r>
        <w:t>We have made the following observations and proposals:</w:t>
      </w:r>
    </w:p>
    <w:p w14:paraId="6854EA85" w14:textId="77777777" w:rsidR="00545BD7" w:rsidRDefault="00545BD7" w:rsidP="00293D0B"/>
    <w:p w14:paraId="07702FF3" w14:textId="46E48789" w:rsidR="003C359A" w:rsidRPr="00545BD7" w:rsidRDefault="001739CC" w:rsidP="00293D0B">
      <w:pPr>
        <w:rPr>
          <w:u w:val="single"/>
          <w:lang w:val="en-150"/>
        </w:rPr>
      </w:pPr>
      <w:r w:rsidRPr="00545BD7">
        <w:rPr>
          <w:u w:val="single"/>
          <w:lang w:val="en-150"/>
        </w:rPr>
        <w:t>On network deployment in Scenario-A:</w:t>
      </w:r>
    </w:p>
    <w:p w14:paraId="3443D668" w14:textId="77777777" w:rsidR="001739CC" w:rsidRPr="00F1612B" w:rsidRDefault="001739CC" w:rsidP="001739CC">
      <w:pPr>
        <w:pStyle w:val="RAN4Observation"/>
        <w:numPr>
          <w:ilvl w:val="0"/>
          <w:numId w:val="35"/>
        </w:numPr>
      </w:pPr>
      <w:r w:rsidRPr="00F1612B">
        <w:t>In Scenario A, the network covers m</w:t>
      </w:r>
      <w:r>
        <w:t>ain</w:t>
      </w:r>
      <w:r w:rsidRPr="00F1612B">
        <w:t xml:space="preserve">ly </w:t>
      </w:r>
      <w:proofErr w:type="spellStart"/>
      <w:r w:rsidRPr="00F1612B">
        <w:t>the</w:t>
      </w:r>
      <w:proofErr w:type="spellEnd"/>
      <w:r w:rsidRPr="00F1612B">
        <w:t xml:space="preserve"> are</w:t>
      </w:r>
      <w:r w:rsidRPr="001739CC">
        <w:rPr>
          <w:lang w:val="en-150"/>
        </w:rPr>
        <w:t>a</w:t>
      </w:r>
      <w:r w:rsidRPr="00F1612B">
        <w:t xml:space="preserve"> very close to the railway track.</w:t>
      </w:r>
    </w:p>
    <w:p w14:paraId="1946A1CD" w14:textId="77777777" w:rsidR="001739CC" w:rsidRPr="00F1612B" w:rsidRDefault="001739CC" w:rsidP="001739CC">
      <w:pPr>
        <w:pStyle w:val="RAN4proposal"/>
        <w:numPr>
          <w:ilvl w:val="0"/>
          <w:numId w:val="36"/>
        </w:numPr>
      </w:pPr>
      <w:r w:rsidRPr="00F1612B">
        <w:t xml:space="preserve">RAN4 to </w:t>
      </w:r>
      <w:r w:rsidRPr="001739CC">
        <w:rPr>
          <w:lang w:val="en-150"/>
        </w:rPr>
        <w:t>use</w:t>
      </w:r>
      <w:r w:rsidRPr="00F1612B">
        <w:t xml:space="preserve"> only one beam (i.e., </w:t>
      </w:r>
      <w:r w:rsidRPr="001739CC">
        <w:rPr>
          <w:lang w:val="en-150"/>
        </w:rPr>
        <w:t xml:space="preserve">one </w:t>
      </w:r>
      <w:r w:rsidRPr="00F1612B">
        <w:t>TCI state) per RRH in HST FR2 deployment Scenario A.</w:t>
      </w:r>
    </w:p>
    <w:p w14:paraId="2692C8AD" w14:textId="77777777" w:rsidR="001739CC" w:rsidRDefault="001739CC" w:rsidP="001739CC">
      <w:pPr>
        <w:pStyle w:val="RAN4observation0"/>
      </w:pPr>
      <w:r>
        <w:t xml:space="preserve">For both bi- and </w:t>
      </w:r>
      <w:proofErr w:type="spellStart"/>
      <w:r>
        <w:t>uni</w:t>
      </w:r>
      <w:proofErr w:type="spellEnd"/>
      <w:r>
        <w:t>-directional deployments, the discussed number of RRH sites per BBU is 4</w:t>
      </w:r>
      <w:r>
        <w:rPr>
          <w:lang w:val="en-150"/>
        </w:rPr>
        <w:t>, i.e., only multi-RRH deployments are discussed.</w:t>
      </w:r>
      <w:r>
        <w:t xml:space="preserve"> However, relatively large inter</w:t>
      </w:r>
      <w:r>
        <w:rPr>
          <w:lang w:val="en-150"/>
        </w:rPr>
        <w:t>-</w:t>
      </w:r>
      <w:r>
        <w:t>RRH distance</w:t>
      </w:r>
      <w:r>
        <w:rPr>
          <w:lang w:val="en-150"/>
        </w:rPr>
        <w:t xml:space="preserve"> (Ds)</w:t>
      </w:r>
      <w:r>
        <w:t xml:space="preserve"> makes a regular deployment with one RRH </w:t>
      </w:r>
      <w:r>
        <w:rPr>
          <w:lang w:val="en-150"/>
        </w:rPr>
        <w:t xml:space="preserve">site </w:t>
      </w:r>
      <w:r>
        <w:t>per cell</w:t>
      </w:r>
      <w:r>
        <w:rPr>
          <w:lang w:val="en-150"/>
        </w:rPr>
        <w:t xml:space="preserve"> feasible</w:t>
      </w:r>
      <w:r>
        <w:t>. The mobility in this case is provided with the HO procedure.</w:t>
      </w:r>
    </w:p>
    <w:p w14:paraId="28B912DD" w14:textId="77777777" w:rsidR="001739CC" w:rsidRPr="007F1EA4" w:rsidRDefault="001739CC" w:rsidP="001739CC">
      <w:pPr>
        <w:pStyle w:val="RAN4proposal"/>
      </w:pPr>
      <w:r>
        <w:t>RAN4 to consider also regular (non-SFN/non-DPS) deployment with 1 RRH site per BBU.</w:t>
      </w:r>
    </w:p>
    <w:p w14:paraId="273BA96B" w14:textId="77777777" w:rsidR="00217838" w:rsidRPr="00F1612B" w:rsidRDefault="00217838" w:rsidP="00217838">
      <w:pPr>
        <w:pStyle w:val="RAN4observation0"/>
      </w:pPr>
      <w:r w:rsidRPr="00F1612B">
        <w:t xml:space="preserve">In </w:t>
      </w:r>
      <w:proofErr w:type="spellStart"/>
      <w:r w:rsidRPr="00F1612B">
        <w:t>uni</w:t>
      </w:r>
      <w:proofErr w:type="spellEnd"/>
      <w:r w:rsidRPr="00F1612B">
        <w:t xml:space="preserve">-directional deployments, it can </w:t>
      </w:r>
      <w:r>
        <w:t>also be</w:t>
      </w:r>
      <w:r w:rsidRPr="00F1612B">
        <w:t xml:space="preserve"> sufficient to deploy only one RRH per RRH sight if CPE </w:t>
      </w:r>
      <w:proofErr w:type="gramStart"/>
      <w:r w:rsidRPr="00F1612B">
        <w:t xml:space="preserve">is capable </w:t>
      </w:r>
      <w:r>
        <w:t>of communicating</w:t>
      </w:r>
      <w:proofErr w:type="gramEnd"/>
      <w:r w:rsidRPr="00F1612B">
        <w:t xml:space="preserve"> with the network from opposite directions.</w:t>
      </w:r>
    </w:p>
    <w:p w14:paraId="5EAAABDB" w14:textId="49B24C17" w:rsidR="00217838" w:rsidRPr="00F22410" w:rsidRDefault="00217838" w:rsidP="00217838">
      <w:pPr>
        <w:pStyle w:val="RAN4proposal"/>
      </w:pPr>
      <w:r>
        <w:rPr>
          <w:lang w:val="en-150"/>
        </w:rPr>
        <w:t>RAN4 t</w:t>
      </w:r>
      <w:r w:rsidRPr="00F1612B">
        <w:t xml:space="preserve">o modify NOTE2 on the number of RRHs per sight in </w:t>
      </w:r>
      <w:proofErr w:type="spellStart"/>
      <w:r w:rsidRPr="00F1612B">
        <w:t>uni</w:t>
      </w:r>
      <w:proofErr w:type="spellEnd"/>
      <w:r w:rsidRPr="00F1612B">
        <w:t>-directional deployment as follows:</w:t>
      </w:r>
      <w:r w:rsidRPr="00F1612B">
        <w:br/>
        <w:t>RAN4 focu</w:t>
      </w:r>
      <w:r>
        <w:t>se</w:t>
      </w:r>
      <w:r w:rsidRPr="00F1612B">
        <w:t xml:space="preserve">s on 1 direction 1 train, but </w:t>
      </w:r>
      <w:r>
        <w:t>w</w:t>
      </w:r>
      <w:r w:rsidRPr="00F1612B">
        <w:t xml:space="preserve">e are aware of the fact that either another panel to serve train towards the other direction is needed or a CPE is capable </w:t>
      </w:r>
      <w:r>
        <w:t>of</w:t>
      </w:r>
      <w:r w:rsidRPr="00F1612B">
        <w:t xml:space="preserve"> Rx and Tx from the opposite direction. If this opposite direction is completely symmetric, the 1 direction study can apply directly.</w:t>
      </w:r>
    </w:p>
    <w:p w14:paraId="548FE778" w14:textId="77777777" w:rsidR="00217838" w:rsidRDefault="00217838" w:rsidP="00217838">
      <w:pPr>
        <w:pStyle w:val="RAN4observation0"/>
        <w:rPr>
          <w:lang w:val="en-150"/>
        </w:rPr>
      </w:pPr>
      <w:r>
        <w:rPr>
          <w:lang w:val="en-150"/>
        </w:rPr>
        <w:t>In</w:t>
      </w:r>
      <w:r>
        <w:t xml:space="preserve"> regular (non-SFN/non-</w:t>
      </w:r>
      <w:r>
        <w:rPr>
          <w:lang w:val="en-150"/>
        </w:rPr>
        <w:t>DPS</w:t>
      </w:r>
      <w:r>
        <w:t xml:space="preserve">) deployment, the beams' change happens together with the change of the RRH through the L3 HO procedure, which includes the synchronization to a target cell. Thus, the problem with different propagation delays when </w:t>
      </w:r>
      <w:r>
        <w:rPr>
          <w:lang w:val="en-150"/>
        </w:rPr>
        <w:t>the CPE</w:t>
      </w:r>
      <w:r>
        <w:t xml:space="preserve"> is switching serving</w:t>
      </w:r>
      <w:r>
        <w:rPr>
          <w:lang w:val="en-150"/>
        </w:rPr>
        <w:t xml:space="preserve"> RRH</w:t>
      </w:r>
      <w:r>
        <w:t xml:space="preserve"> does not exist.</w:t>
      </w:r>
      <w:r>
        <w:rPr>
          <w:lang w:val="en-150"/>
        </w:rPr>
        <w:t xml:space="preserve"> However, the implications of different propagation delays can be experienced in Full SFN and DPS settings when the beams belong to the same cell, come from the same direction but from the different RRH sites. Such a situation can be observed both in </w:t>
      </w:r>
      <w:proofErr w:type="spellStart"/>
      <w:r>
        <w:rPr>
          <w:lang w:val="en-150"/>
        </w:rPr>
        <w:t>uni</w:t>
      </w:r>
      <w:proofErr w:type="spellEnd"/>
      <w:r>
        <w:rPr>
          <w:lang w:val="en-150"/>
        </w:rPr>
        <w:t>- and bi-directional settings.</w:t>
      </w:r>
    </w:p>
    <w:p w14:paraId="2FAFCA8D" w14:textId="77777777" w:rsidR="00217838" w:rsidRPr="00241BF1" w:rsidRDefault="00217838" w:rsidP="00217838">
      <w:pPr>
        <w:pStyle w:val="RAN4proposal"/>
        <w:rPr>
          <w:lang w:val="en-150"/>
        </w:rPr>
      </w:pPr>
      <w:r>
        <w:rPr>
          <w:lang w:val="en-150"/>
        </w:rPr>
        <w:t>RAN4 to elaborate further on which deployments and propagation schemes are exposed to the very different propagation delays. Then, quantitively evaluate the implications in these scenarios both from the demodulation and RRM perspectives.</w:t>
      </w:r>
    </w:p>
    <w:p w14:paraId="5BFC186F" w14:textId="77777777" w:rsidR="0094474B" w:rsidRPr="00F1612B" w:rsidRDefault="0094474B" w:rsidP="0094474B">
      <w:pPr>
        <w:pStyle w:val="RAN4observation0"/>
      </w:pPr>
      <w:r>
        <w:t xml:space="preserve">The </w:t>
      </w:r>
      <w:r w:rsidRPr="0FA1D5D4">
        <w:rPr>
          <w:lang w:val="en-US"/>
        </w:rPr>
        <w:t>connection quality</w:t>
      </w:r>
      <w:r>
        <w:t xml:space="preserve"> next to the RRH site in bi-directional deployment of Scenario A can be potentially </w:t>
      </w:r>
      <w:r w:rsidRPr="0FA1D5D4">
        <w:rPr>
          <w:lang w:val="en-US"/>
        </w:rPr>
        <w:t>improved</w:t>
      </w:r>
      <w:r>
        <w:t xml:space="preserve"> by the signals coming from the </w:t>
      </w:r>
      <w:proofErr w:type="spellStart"/>
      <w:r>
        <w:t>neighboring</w:t>
      </w:r>
      <w:proofErr w:type="spellEnd"/>
      <w:r>
        <w:t xml:space="preserve"> RRHs. If it is the case, the </w:t>
      </w:r>
      <w:r w:rsidRPr="0FA1D5D4">
        <w:rPr>
          <w:lang w:val="en-US"/>
        </w:rPr>
        <w:t>Full</w:t>
      </w:r>
      <w:r>
        <w:rPr>
          <w:lang w:val="en-150"/>
        </w:rPr>
        <w:t>-</w:t>
      </w:r>
      <w:r>
        <w:t>SFN scheme</w:t>
      </w:r>
      <w:r>
        <w:rPr>
          <w:lang w:val="en-150"/>
        </w:rPr>
        <w:t xml:space="preserve"> (i.e., PDSCH combining)</w:t>
      </w:r>
      <w:r>
        <w:t xml:space="preserve"> can provide benefits.</w:t>
      </w:r>
    </w:p>
    <w:p w14:paraId="71424EAF" w14:textId="77777777" w:rsidR="0094474B" w:rsidRPr="00F1612B" w:rsidRDefault="0094474B" w:rsidP="0094474B">
      <w:pPr>
        <w:pStyle w:val="RAN4proposal"/>
      </w:pPr>
      <w:r w:rsidRPr="00F1612B">
        <w:t xml:space="preserve">RAN4 to </w:t>
      </w:r>
      <w:r>
        <w:rPr>
          <w:lang w:val="en-150"/>
        </w:rPr>
        <w:t>discuss</w:t>
      </w:r>
      <w:r w:rsidRPr="00F1612B">
        <w:t xml:space="preserve"> further if the </w:t>
      </w:r>
      <w:r>
        <w:rPr>
          <w:lang w:val="en-150"/>
        </w:rPr>
        <w:t>connection quality</w:t>
      </w:r>
      <w:r w:rsidRPr="00F1612B">
        <w:t xml:space="preserve"> in the area next to </w:t>
      </w:r>
      <w:r>
        <w:t xml:space="preserve">the </w:t>
      </w:r>
      <w:r w:rsidRPr="00F1612B">
        <w:t xml:space="preserve">RRH site in bi-directional deployment of Scenario A can be </w:t>
      </w:r>
      <w:r>
        <w:rPr>
          <w:lang w:val="en-150"/>
        </w:rPr>
        <w:t>improved</w:t>
      </w:r>
      <w:r w:rsidRPr="00F1612B">
        <w:t xml:space="preserve"> by switching to the reception from the </w:t>
      </w:r>
      <w:r w:rsidRPr="00D359FB">
        <w:t xml:space="preserve">neighboring </w:t>
      </w:r>
      <w:r w:rsidRPr="00F1612B">
        <w:t>RRH sites, e.g., using SFN or DPS schemes.</w:t>
      </w:r>
    </w:p>
    <w:p w14:paraId="48306497" w14:textId="77777777" w:rsidR="001739CC" w:rsidRPr="001739CC" w:rsidRDefault="001739CC" w:rsidP="00293D0B">
      <w:pPr>
        <w:rPr>
          <w:lang w:val="en-150"/>
        </w:rPr>
      </w:pPr>
    </w:p>
    <w:p w14:paraId="6F079B9C" w14:textId="1CB5CC42" w:rsidR="0094474B" w:rsidRPr="00545BD7" w:rsidRDefault="0094474B" w:rsidP="0094474B">
      <w:pPr>
        <w:rPr>
          <w:u w:val="single"/>
          <w:lang w:val="en-150"/>
        </w:rPr>
      </w:pPr>
      <w:r w:rsidRPr="00545BD7">
        <w:rPr>
          <w:u w:val="single"/>
          <w:lang w:val="en-150"/>
        </w:rPr>
        <w:t>On CPE configuration</w:t>
      </w:r>
      <w:r w:rsidR="00545BD7">
        <w:rPr>
          <w:u w:val="single"/>
          <w:lang w:val="en-150"/>
        </w:rPr>
        <w:t>s</w:t>
      </w:r>
      <w:r w:rsidRPr="00545BD7">
        <w:rPr>
          <w:u w:val="single"/>
          <w:lang w:val="en-150"/>
        </w:rPr>
        <w:t>:</w:t>
      </w:r>
    </w:p>
    <w:p w14:paraId="70F81B42" w14:textId="77777777" w:rsidR="0094474B" w:rsidRPr="00F1612B" w:rsidRDefault="0094474B" w:rsidP="0094474B">
      <w:pPr>
        <w:pStyle w:val="RAN4proposal"/>
      </w:pPr>
      <w:r>
        <w:rPr>
          <w:lang w:val="en-150"/>
        </w:rPr>
        <w:t>RAN4 to a</w:t>
      </w:r>
      <w:proofErr w:type="spellStart"/>
      <w:r w:rsidRPr="00F1612B">
        <w:t>ssume</w:t>
      </w:r>
      <w:proofErr w:type="spellEnd"/>
      <w:r w:rsidRPr="00F1612B">
        <w:t xml:space="preserve"> that in HST FR2 Scenario A</w:t>
      </w:r>
      <w:r>
        <w:t>,</w:t>
      </w:r>
      <w:r w:rsidRPr="00F1612B">
        <w:t xml:space="preserve"> only high-speed CPEs installed on the roof of the train can be present in the network.</w:t>
      </w:r>
    </w:p>
    <w:p w14:paraId="7B91262F" w14:textId="77777777" w:rsidR="00545BD7" w:rsidRPr="00F1612B" w:rsidRDefault="00545BD7" w:rsidP="00545BD7">
      <w:pPr>
        <w:pStyle w:val="RAN4observation0"/>
      </w:pPr>
      <w:r w:rsidRPr="00F1612B">
        <w:t>We are not expecting any abnormal impacts on the system capacity or the inter-CPE interference when multiple CPEs per train are used.</w:t>
      </w:r>
      <w:r w:rsidRPr="00F1612B">
        <w:br/>
        <w:t>RAN4 requirements are formulated only for a single CPE/UE.</w:t>
      </w:r>
    </w:p>
    <w:p w14:paraId="0A72CD71" w14:textId="77777777" w:rsidR="00545BD7" w:rsidRPr="00F1612B" w:rsidRDefault="00545BD7" w:rsidP="00545BD7">
      <w:pPr>
        <w:pStyle w:val="RAN4proposal"/>
      </w:pPr>
      <w:r w:rsidRPr="00F1612B">
        <w:t xml:space="preserve"> RAN4 to define requirements based on the assumption of 1 CPE per train.</w:t>
      </w:r>
    </w:p>
    <w:p w14:paraId="7C60B285" w14:textId="77777777" w:rsidR="00545BD7" w:rsidRPr="00F1612B" w:rsidRDefault="00545BD7" w:rsidP="00545BD7">
      <w:pPr>
        <w:pStyle w:val="RAN4observation0"/>
      </w:pPr>
      <w:r>
        <w:t>The u</w:t>
      </w:r>
      <w:r w:rsidRPr="00F1612B">
        <w:t xml:space="preserve">tilization of only one panel pointing to </w:t>
      </w:r>
      <w:r>
        <w:t xml:space="preserve">the </w:t>
      </w:r>
      <w:r w:rsidRPr="00F1612B">
        <w:t xml:space="preserve">upside </w:t>
      </w:r>
      <w:r>
        <w:t>is less efficient</w:t>
      </w:r>
      <w:r w:rsidRPr="00F1612B">
        <w:t xml:space="preserve"> in HST FR2 Scenario A</w:t>
      </w:r>
      <w:r>
        <w:t xml:space="preserve"> in comparison to two panels per CPE oriented in opposite directions</w:t>
      </w:r>
      <w:r w:rsidRPr="00F1612B">
        <w:t>.</w:t>
      </w:r>
      <w:r>
        <w:t xml:space="preserve"> However, we have not observed any mobility problem in this setting either, even though in our analysis, only one beam </w:t>
      </w:r>
      <w:proofErr w:type="spellStart"/>
      <w:r w:rsidRPr="008743F1">
        <w:rPr>
          <w:lang w:val="en-150"/>
        </w:rPr>
        <w:t>cooriented</w:t>
      </w:r>
      <w:proofErr w:type="spellEnd"/>
      <w:r w:rsidRPr="008743F1">
        <w:rPr>
          <w:lang w:val="en-150"/>
        </w:rPr>
        <w:t xml:space="preserve"> </w:t>
      </w:r>
      <w:r>
        <w:t xml:space="preserve">with the panel boresight </w:t>
      </w:r>
      <w:r>
        <w:rPr>
          <w:lang w:val="en-150"/>
        </w:rPr>
        <w:t>was used.</w:t>
      </w:r>
    </w:p>
    <w:p w14:paraId="24AD9154" w14:textId="5778167E" w:rsidR="00545BD7" w:rsidRPr="00F1612B" w:rsidRDefault="00545BD7" w:rsidP="00545BD7">
      <w:pPr>
        <w:pStyle w:val="RAN4proposal"/>
      </w:pPr>
      <w:r>
        <w:rPr>
          <w:lang w:val="en-150"/>
        </w:rPr>
        <w:t xml:space="preserve">RAN4 to decide if further analysis is needed regarding </w:t>
      </w:r>
      <w:r w:rsidRPr="00B430EF">
        <w:rPr>
          <w:lang w:val="en-150"/>
        </w:rPr>
        <w:t xml:space="preserve">one panel </w:t>
      </w:r>
      <w:r>
        <w:rPr>
          <w:lang w:val="en-150"/>
        </w:rPr>
        <w:t xml:space="preserve">per CPE </w:t>
      </w:r>
      <w:r w:rsidRPr="00B430EF">
        <w:rPr>
          <w:lang w:val="en-150"/>
        </w:rPr>
        <w:t>pointing to upside and hav</w:t>
      </w:r>
      <w:r>
        <w:rPr>
          <w:lang w:val="en-150"/>
        </w:rPr>
        <w:t>ing</w:t>
      </w:r>
      <w:r w:rsidRPr="00B430EF">
        <w:rPr>
          <w:lang w:val="en-150"/>
        </w:rPr>
        <w:t xml:space="preserve"> </w:t>
      </w:r>
      <w:proofErr w:type="spellStart"/>
      <w:r w:rsidRPr="00B430EF">
        <w:rPr>
          <w:lang w:val="en-150"/>
        </w:rPr>
        <w:t>analog</w:t>
      </w:r>
      <w:proofErr w:type="spellEnd"/>
      <w:r w:rsidRPr="00B430EF">
        <w:rPr>
          <w:lang w:val="en-150"/>
        </w:rPr>
        <w:t xml:space="preserve"> beam</w:t>
      </w:r>
      <w:r w:rsidR="000A5839">
        <w:rPr>
          <w:lang w:val="en-150"/>
        </w:rPr>
        <w:t>s</w:t>
      </w:r>
      <w:r w:rsidRPr="00B430EF">
        <w:rPr>
          <w:lang w:val="en-150"/>
        </w:rPr>
        <w:t xml:space="preserve"> directed to forward and backward</w:t>
      </w:r>
      <w:r>
        <w:rPr>
          <w:lang w:val="en-150"/>
        </w:rPr>
        <w:t xml:space="preserve"> in HST FR2 Scenario A</w:t>
      </w:r>
      <w:r w:rsidRPr="00F1612B">
        <w:t>.</w:t>
      </w:r>
    </w:p>
    <w:p w14:paraId="1F57BFB5" w14:textId="77777777" w:rsidR="00545BD7" w:rsidRPr="00F1612B" w:rsidRDefault="00545BD7" w:rsidP="00545BD7">
      <w:pPr>
        <w:pStyle w:val="RAN4observation0"/>
      </w:pPr>
      <w:r w:rsidRPr="00F1612B">
        <w:t>Uni- and bi-directional deployments can be mixed even in the same network.</w:t>
      </w:r>
    </w:p>
    <w:p w14:paraId="7D70630A" w14:textId="77777777" w:rsidR="00545BD7" w:rsidRPr="00F1612B" w:rsidRDefault="00545BD7" w:rsidP="00545BD7">
      <w:pPr>
        <w:pStyle w:val="RAN4proposal"/>
      </w:pPr>
      <w:r w:rsidRPr="00F1612B">
        <w:t>If found to be needed, RAN4 to continue the discussion of issues related to the deployment type</w:t>
      </w:r>
      <w:r>
        <w:rPr>
          <w:lang w:val="en-150"/>
        </w:rPr>
        <w:t xml:space="preserve"> and UE capabilities</w:t>
      </w:r>
      <w:r w:rsidRPr="00F1612B">
        <w:t xml:space="preserve"> signaling in the RRM track.</w:t>
      </w:r>
    </w:p>
    <w:p w14:paraId="57C8764D" w14:textId="77777777" w:rsidR="003C359A" w:rsidRDefault="003C359A" w:rsidP="00293D0B"/>
    <w:p w14:paraId="206C99D9" w14:textId="77777777" w:rsidR="00A35FED" w:rsidRDefault="00A35FED" w:rsidP="00293D0B"/>
    <w:p w14:paraId="5ADFF7D8" w14:textId="77777777" w:rsidR="003B659E" w:rsidRPr="00F1612B" w:rsidRDefault="003B659E" w:rsidP="005C23A4">
      <w:pPr>
        <w:pStyle w:val="RAN4H1"/>
        <w:numPr>
          <w:ilvl w:val="0"/>
          <w:numId w:val="0"/>
        </w:numPr>
        <w:ind w:left="360" w:hanging="360"/>
      </w:pPr>
      <w:r w:rsidRPr="00F1612B">
        <w:t>References</w:t>
      </w:r>
    </w:p>
    <w:p w14:paraId="5D3405BD" w14:textId="4B2BAFF2" w:rsidR="00687FA0" w:rsidRDefault="007E31D1" w:rsidP="00BA3704">
      <w:pPr>
        <w:pStyle w:val="ListParagraph"/>
        <w:numPr>
          <w:ilvl w:val="0"/>
          <w:numId w:val="21"/>
        </w:numPr>
        <w:ind w:right="-22"/>
      </w:pPr>
      <w:bookmarkStart w:id="14" w:name="_Ref64551705"/>
      <w:r w:rsidRPr="00F1612B">
        <w:t>R4-2103240, Way forward on Deployment Scenario and UE RF Requirement for FR2 HST,</w:t>
      </w:r>
      <w:r w:rsidR="00ED67ED" w:rsidRPr="00F1612B">
        <w:t xml:space="preserve"> RAN4#98e, Samsung.</w:t>
      </w:r>
      <w:bookmarkEnd w:id="14"/>
    </w:p>
    <w:p w14:paraId="6609A643" w14:textId="4C27712F" w:rsidR="008508D2" w:rsidRPr="00E177B8" w:rsidRDefault="00024F7E" w:rsidP="00BA3704">
      <w:pPr>
        <w:pStyle w:val="ListParagraph"/>
        <w:numPr>
          <w:ilvl w:val="0"/>
          <w:numId w:val="21"/>
        </w:numPr>
        <w:ind w:right="-22"/>
      </w:pPr>
      <w:bookmarkStart w:id="15" w:name="_Ref68268924"/>
      <w:r w:rsidRPr="00024F7E">
        <w:rPr>
          <w:lang w:val="en-150"/>
        </w:rPr>
        <w:t>R4-2106694</w:t>
      </w:r>
      <w:r w:rsidR="00E20DBC">
        <w:rPr>
          <w:lang w:val="en-150"/>
        </w:rPr>
        <w:t xml:space="preserve">, </w:t>
      </w:r>
      <w:r w:rsidR="00E20DBC" w:rsidRPr="00E20DBC">
        <w:rPr>
          <w:lang w:val="en-150"/>
        </w:rPr>
        <w:t xml:space="preserve">On HST FR2 Deployment Scenario </w:t>
      </w:r>
      <w:r w:rsidR="00E177B8">
        <w:rPr>
          <w:lang w:val="en-150"/>
        </w:rPr>
        <w:t>B</w:t>
      </w:r>
      <w:r w:rsidR="00E20DBC">
        <w:rPr>
          <w:lang w:val="en-150"/>
        </w:rPr>
        <w:t>, RAN4#</w:t>
      </w:r>
      <w:r w:rsidR="00B37028">
        <w:rPr>
          <w:lang w:val="en-150"/>
        </w:rPr>
        <w:t xml:space="preserve">98bis-e, </w:t>
      </w:r>
      <w:r w:rsidR="00E177B8">
        <w:rPr>
          <w:lang w:val="en-150"/>
        </w:rPr>
        <w:t>Nokia, Nokia Shanghai Bell.</w:t>
      </w:r>
      <w:bookmarkEnd w:id="15"/>
    </w:p>
    <w:p w14:paraId="2B81553A" w14:textId="56BF2EFC" w:rsidR="00E177B8" w:rsidRPr="00B11D05" w:rsidRDefault="006A17EC" w:rsidP="006A17EC">
      <w:pPr>
        <w:pStyle w:val="ListParagraph"/>
        <w:numPr>
          <w:ilvl w:val="0"/>
          <w:numId w:val="21"/>
        </w:numPr>
        <w:ind w:right="-22"/>
      </w:pPr>
      <w:bookmarkStart w:id="16" w:name="_Ref68268932"/>
      <w:r>
        <w:t>R4-2106583</w:t>
      </w:r>
      <w:r>
        <w:rPr>
          <w:lang w:val="en-150"/>
        </w:rPr>
        <w:t xml:space="preserve">, </w:t>
      </w:r>
      <w:r>
        <w:t>Simulation analysis for HST in FR2</w:t>
      </w:r>
      <w:r>
        <w:rPr>
          <w:lang w:val="en-150"/>
        </w:rPr>
        <w:t xml:space="preserve">, </w:t>
      </w:r>
      <w:r w:rsidRPr="006A17EC">
        <w:rPr>
          <w:lang w:val="en-150"/>
        </w:rPr>
        <w:t>RAN4#98bis-e, Nokia, Nokia Shanghai Bell.</w:t>
      </w:r>
      <w:bookmarkEnd w:id="16"/>
    </w:p>
    <w:p w14:paraId="7F7A53AF" w14:textId="721821A7" w:rsidR="00B11D05" w:rsidRPr="005B2E8F" w:rsidRDefault="00DA2897" w:rsidP="006A17EC">
      <w:pPr>
        <w:pStyle w:val="ListParagraph"/>
        <w:numPr>
          <w:ilvl w:val="0"/>
          <w:numId w:val="21"/>
        </w:numPr>
        <w:ind w:right="-22"/>
      </w:pPr>
      <w:bookmarkStart w:id="17" w:name="_Ref68270099"/>
      <w:r w:rsidRPr="00DA2897">
        <w:t>RP-202118</w:t>
      </w:r>
      <w:r>
        <w:rPr>
          <w:lang w:val="en-150"/>
        </w:rPr>
        <w:t xml:space="preserve">, </w:t>
      </w:r>
      <w:r w:rsidRPr="00DA2897">
        <w:rPr>
          <w:lang w:val="en-150"/>
        </w:rPr>
        <w:t>New WID on NR support for high speed train scenario in FR2</w:t>
      </w:r>
      <w:r>
        <w:rPr>
          <w:lang w:val="en-150"/>
        </w:rPr>
        <w:t>, Samsung, Nokia.</w:t>
      </w:r>
      <w:bookmarkEnd w:id="17"/>
    </w:p>
    <w:p w14:paraId="22CFFE07" w14:textId="157073B1" w:rsidR="005B2E8F" w:rsidRPr="00F1612B" w:rsidRDefault="007E3194" w:rsidP="006A17EC">
      <w:pPr>
        <w:pStyle w:val="ListParagraph"/>
        <w:numPr>
          <w:ilvl w:val="0"/>
          <w:numId w:val="21"/>
        </w:numPr>
        <w:ind w:right="-22"/>
      </w:pPr>
      <w:bookmarkStart w:id="18" w:name="_Ref68271922"/>
      <w:r w:rsidRPr="007E3194">
        <w:t>R4-2103679</w:t>
      </w:r>
      <w:r>
        <w:rPr>
          <w:lang w:val="en-150"/>
        </w:rPr>
        <w:t xml:space="preserve">, </w:t>
      </w:r>
      <w:r w:rsidRPr="007E3194">
        <w:rPr>
          <w:lang w:val="en-150"/>
        </w:rPr>
        <w:t>WF on Rel-17 NR HST FR2 enhancements,</w:t>
      </w:r>
      <w:r>
        <w:rPr>
          <w:lang w:val="en-150"/>
        </w:rPr>
        <w:t xml:space="preserve"> </w:t>
      </w:r>
      <w:r w:rsidRPr="007E3194">
        <w:rPr>
          <w:lang w:val="en-150"/>
        </w:rPr>
        <w:t>RRM requirements</w:t>
      </w:r>
      <w:r w:rsidR="00AE5875">
        <w:rPr>
          <w:lang w:val="en-150"/>
        </w:rPr>
        <w:t xml:space="preserve">, RAN4#98-e, </w:t>
      </w:r>
      <w:r w:rsidR="00AE5875" w:rsidRPr="00AE5875">
        <w:rPr>
          <w:lang w:val="en-150"/>
        </w:rPr>
        <w:t>Nokia, Nokia Shanghai Bell</w:t>
      </w:r>
      <w:r w:rsidR="00AE5875">
        <w:rPr>
          <w:lang w:val="en-150"/>
        </w:rPr>
        <w:t>.</w:t>
      </w:r>
      <w:bookmarkEnd w:id="18"/>
    </w:p>
    <w:sectPr w:rsidR="005B2E8F" w:rsidRPr="00F1612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A269B" w14:textId="77777777" w:rsidR="00AE15C8" w:rsidRDefault="00AE15C8" w:rsidP="00001C9B">
      <w:pPr>
        <w:spacing w:after="0" w:line="240" w:lineRule="auto"/>
      </w:pPr>
      <w:r>
        <w:separator/>
      </w:r>
    </w:p>
  </w:endnote>
  <w:endnote w:type="continuationSeparator" w:id="0">
    <w:p w14:paraId="109B4689" w14:textId="77777777" w:rsidR="00AE15C8" w:rsidRDefault="00AE15C8" w:rsidP="00001C9B">
      <w:pPr>
        <w:spacing w:after="0" w:line="240" w:lineRule="auto"/>
      </w:pPr>
      <w:r>
        <w:continuationSeparator/>
      </w:r>
    </w:p>
  </w:endnote>
  <w:endnote w:type="continuationNotice" w:id="1">
    <w:p w14:paraId="4BCA8453" w14:textId="77777777" w:rsidR="00AE15C8" w:rsidRDefault="00AE1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F056F" w14:textId="77777777" w:rsidR="00AE15C8" w:rsidRDefault="00AE15C8" w:rsidP="00001C9B">
      <w:pPr>
        <w:spacing w:after="0" w:line="240" w:lineRule="auto"/>
      </w:pPr>
      <w:r>
        <w:separator/>
      </w:r>
    </w:p>
  </w:footnote>
  <w:footnote w:type="continuationSeparator" w:id="0">
    <w:p w14:paraId="32FE9578" w14:textId="77777777" w:rsidR="00AE15C8" w:rsidRDefault="00AE15C8" w:rsidP="00001C9B">
      <w:pPr>
        <w:spacing w:after="0" w:line="240" w:lineRule="auto"/>
      </w:pPr>
      <w:r>
        <w:continuationSeparator/>
      </w:r>
    </w:p>
  </w:footnote>
  <w:footnote w:type="continuationNotice" w:id="1">
    <w:p w14:paraId="31FB1030" w14:textId="77777777" w:rsidR="00AE15C8" w:rsidRDefault="00AE15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417BE9"/>
    <w:multiLevelType w:val="hybridMultilevel"/>
    <w:tmpl w:val="F6A237CE"/>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265235"/>
    <w:multiLevelType w:val="hybridMultilevel"/>
    <w:tmpl w:val="1C8A5D80"/>
    <w:lvl w:ilvl="0" w:tplc="3592A03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FB6E0B"/>
    <w:multiLevelType w:val="hybridMultilevel"/>
    <w:tmpl w:val="5832F6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CA399B"/>
    <w:multiLevelType w:val="hybridMultilevel"/>
    <w:tmpl w:val="847AAEB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3C5C46"/>
    <w:multiLevelType w:val="hybridMultilevel"/>
    <w:tmpl w:val="64E8B7FA"/>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2A31689"/>
    <w:multiLevelType w:val="hybridMultilevel"/>
    <w:tmpl w:val="6F64B6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9767B08"/>
    <w:multiLevelType w:val="hybridMultilevel"/>
    <w:tmpl w:val="F156F122"/>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006BC"/>
    <w:multiLevelType w:val="hybridMultilevel"/>
    <w:tmpl w:val="E0F23D52"/>
    <w:lvl w:ilvl="0" w:tplc="F7DEA4E8">
      <w:start w:val="1"/>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0B428B"/>
    <w:multiLevelType w:val="hybridMultilevel"/>
    <w:tmpl w:val="38D804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CE033D"/>
    <w:multiLevelType w:val="hybridMultilevel"/>
    <w:tmpl w:val="BA5607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592950"/>
    <w:multiLevelType w:val="hybridMultilevel"/>
    <w:tmpl w:val="4142DB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DD93640"/>
    <w:multiLevelType w:val="hybridMultilevel"/>
    <w:tmpl w:val="C9045A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4"/>
  </w:num>
  <w:num w:numId="4">
    <w:abstractNumId w:val="6"/>
  </w:num>
  <w:num w:numId="5">
    <w:abstractNumId w:val="18"/>
  </w:num>
  <w:num w:numId="6">
    <w:abstractNumId w:val="11"/>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1"/>
    <w:lvlOverride w:ilvl="0">
      <w:startOverride w:val="1"/>
    </w:lvlOverride>
  </w:num>
  <w:num w:numId="12">
    <w:abstractNumId w:val="13"/>
    <w:lvlOverride w:ilvl="0">
      <w:startOverride w:val="1"/>
    </w:lvlOverride>
  </w:num>
  <w:num w:numId="13">
    <w:abstractNumId w:val="11"/>
    <w:lvlOverride w:ilvl="0">
      <w:startOverride w:val="1"/>
    </w:lvlOverride>
  </w:num>
  <w:num w:numId="14">
    <w:abstractNumId w:val="13"/>
    <w:lvlOverride w:ilvl="0">
      <w:startOverride w:val="1"/>
    </w:lvlOverride>
  </w:num>
  <w:num w:numId="15">
    <w:abstractNumId w:val="22"/>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23"/>
  </w:num>
  <w:num w:numId="23">
    <w:abstractNumId w:val="9"/>
  </w:num>
  <w:num w:numId="24">
    <w:abstractNumId w:val="24"/>
  </w:num>
  <w:num w:numId="25">
    <w:abstractNumId w:val="20"/>
  </w:num>
  <w:num w:numId="26">
    <w:abstractNumId w:val="3"/>
  </w:num>
  <w:num w:numId="27">
    <w:abstractNumId w:val="21"/>
  </w:num>
  <w:num w:numId="28">
    <w:abstractNumId w:val="17"/>
  </w:num>
  <w:num w:numId="29">
    <w:abstractNumId w:val="2"/>
  </w:num>
  <w:num w:numId="30">
    <w:abstractNumId w:val="12"/>
  </w:num>
  <w:num w:numId="31">
    <w:abstractNumId w:val="1"/>
  </w:num>
  <w:num w:numId="32">
    <w:abstractNumId w:val="5"/>
  </w:num>
  <w:num w:numId="33">
    <w:abstractNumId w:val="19"/>
  </w:num>
  <w:num w:numId="34">
    <w:abstractNumId w:val="8"/>
  </w:num>
  <w:num w:numId="35">
    <w:abstractNumId w:val="11"/>
    <w:lvlOverride w:ilvl="0">
      <w:startOverride w:val="1"/>
    </w:lvlOverride>
  </w:num>
  <w:num w:numId="36">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NK8FAH2w3Z4tAAAA"/>
  </w:docVars>
  <w:rsids>
    <w:rsidRoot w:val="00841BCD"/>
    <w:rsid w:val="00001C9B"/>
    <w:rsid w:val="00004374"/>
    <w:rsid w:val="00005B40"/>
    <w:rsid w:val="000109ED"/>
    <w:rsid w:val="00017FC9"/>
    <w:rsid w:val="00020893"/>
    <w:rsid w:val="00020CE2"/>
    <w:rsid w:val="00023E7A"/>
    <w:rsid w:val="0002403F"/>
    <w:rsid w:val="00024F7E"/>
    <w:rsid w:val="0003528F"/>
    <w:rsid w:val="00035E19"/>
    <w:rsid w:val="000404AE"/>
    <w:rsid w:val="000408F6"/>
    <w:rsid w:val="00045178"/>
    <w:rsid w:val="00050F77"/>
    <w:rsid w:val="000528A1"/>
    <w:rsid w:val="00052E4C"/>
    <w:rsid w:val="00056B9A"/>
    <w:rsid w:val="000611D0"/>
    <w:rsid w:val="00061709"/>
    <w:rsid w:val="00062575"/>
    <w:rsid w:val="000647F8"/>
    <w:rsid w:val="00070780"/>
    <w:rsid w:val="00071543"/>
    <w:rsid w:val="000735F2"/>
    <w:rsid w:val="00073A85"/>
    <w:rsid w:val="00075A14"/>
    <w:rsid w:val="0008339F"/>
    <w:rsid w:val="00084B09"/>
    <w:rsid w:val="0008612A"/>
    <w:rsid w:val="00086419"/>
    <w:rsid w:val="00087950"/>
    <w:rsid w:val="00091716"/>
    <w:rsid w:val="000918AB"/>
    <w:rsid w:val="00093A18"/>
    <w:rsid w:val="0009624D"/>
    <w:rsid w:val="00097039"/>
    <w:rsid w:val="0009780C"/>
    <w:rsid w:val="000979CB"/>
    <w:rsid w:val="000A0489"/>
    <w:rsid w:val="000A1247"/>
    <w:rsid w:val="000A13CC"/>
    <w:rsid w:val="000A1C89"/>
    <w:rsid w:val="000A3E96"/>
    <w:rsid w:val="000A4C7A"/>
    <w:rsid w:val="000A5839"/>
    <w:rsid w:val="000A5EE3"/>
    <w:rsid w:val="000A605A"/>
    <w:rsid w:val="000A7EF0"/>
    <w:rsid w:val="000B0056"/>
    <w:rsid w:val="000B34A7"/>
    <w:rsid w:val="000B3B4E"/>
    <w:rsid w:val="000C0EDA"/>
    <w:rsid w:val="000C5077"/>
    <w:rsid w:val="000C5365"/>
    <w:rsid w:val="000C57D7"/>
    <w:rsid w:val="000C5921"/>
    <w:rsid w:val="000C7759"/>
    <w:rsid w:val="000D119E"/>
    <w:rsid w:val="000D2CBD"/>
    <w:rsid w:val="000D30F4"/>
    <w:rsid w:val="000D3B57"/>
    <w:rsid w:val="000D619D"/>
    <w:rsid w:val="000E0118"/>
    <w:rsid w:val="000E062B"/>
    <w:rsid w:val="000E30BB"/>
    <w:rsid w:val="000E3C68"/>
    <w:rsid w:val="000E4AD3"/>
    <w:rsid w:val="000E4D44"/>
    <w:rsid w:val="000E6E96"/>
    <w:rsid w:val="000E7683"/>
    <w:rsid w:val="000F1279"/>
    <w:rsid w:val="000F21EF"/>
    <w:rsid w:val="000F6381"/>
    <w:rsid w:val="000F7865"/>
    <w:rsid w:val="000F7A4F"/>
    <w:rsid w:val="00101171"/>
    <w:rsid w:val="0010283D"/>
    <w:rsid w:val="00102FA0"/>
    <w:rsid w:val="001032DB"/>
    <w:rsid w:val="001061D2"/>
    <w:rsid w:val="00106968"/>
    <w:rsid w:val="00107DE7"/>
    <w:rsid w:val="00110FC5"/>
    <w:rsid w:val="00111695"/>
    <w:rsid w:val="00113431"/>
    <w:rsid w:val="00115459"/>
    <w:rsid w:val="00115CFE"/>
    <w:rsid w:val="00117A5A"/>
    <w:rsid w:val="00120B96"/>
    <w:rsid w:val="00121709"/>
    <w:rsid w:val="0012188F"/>
    <w:rsid w:val="00125EBD"/>
    <w:rsid w:val="0012675E"/>
    <w:rsid w:val="00132973"/>
    <w:rsid w:val="0013494C"/>
    <w:rsid w:val="00135530"/>
    <w:rsid w:val="001359B9"/>
    <w:rsid w:val="001370C2"/>
    <w:rsid w:val="00137DF8"/>
    <w:rsid w:val="00140397"/>
    <w:rsid w:val="0014056E"/>
    <w:rsid w:val="0014168A"/>
    <w:rsid w:val="001427B3"/>
    <w:rsid w:val="0014496E"/>
    <w:rsid w:val="00144F91"/>
    <w:rsid w:val="0014543A"/>
    <w:rsid w:val="001465B4"/>
    <w:rsid w:val="00147CA4"/>
    <w:rsid w:val="0015158E"/>
    <w:rsid w:val="00151756"/>
    <w:rsid w:val="001518DF"/>
    <w:rsid w:val="00153A68"/>
    <w:rsid w:val="00156318"/>
    <w:rsid w:val="001573B8"/>
    <w:rsid w:val="001618C5"/>
    <w:rsid w:val="001621A7"/>
    <w:rsid w:val="00162ED3"/>
    <w:rsid w:val="00162F09"/>
    <w:rsid w:val="00164944"/>
    <w:rsid w:val="00170201"/>
    <w:rsid w:val="00170F5D"/>
    <w:rsid w:val="00171D91"/>
    <w:rsid w:val="001739CC"/>
    <w:rsid w:val="00173BD5"/>
    <w:rsid w:val="0017428B"/>
    <w:rsid w:val="001745F8"/>
    <w:rsid w:val="00177472"/>
    <w:rsid w:val="001811CE"/>
    <w:rsid w:val="00181661"/>
    <w:rsid w:val="001833B6"/>
    <w:rsid w:val="001838CF"/>
    <w:rsid w:val="0018433C"/>
    <w:rsid w:val="00185ACB"/>
    <w:rsid w:val="00187466"/>
    <w:rsid w:val="00191F76"/>
    <w:rsid w:val="00192339"/>
    <w:rsid w:val="00194F00"/>
    <w:rsid w:val="00195839"/>
    <w:rsid w:val="001963E0"/>
    <w:rsid w:val="00196850"/>
    <w:rsid w:val="00196F4F"/>
    <w:rsid w:val="00197ACE"/>
    <w:rsid w:val="001A0656"/>
    <w:rsid w:val="001A2608"/>
    <w:rsid w:val="001A3290"/>
    <w:rsid w:val="001A3BA4"/>
    <w:rsid w:val="001A3EAA"/>
    <w:rsid w:val="001A49DF"/>
    <w:rsid w:val="001A4E22"/>
    <w:rsid w:val="001A4EFC"/>
    <w:rsid w:val="001A6888"/>
    <w:rsid w:val="001A7493"/>
    <w:rsid w:val="001B11EC"/>
    <w:rsid w:val="001B716F"/>
    <w:rsid w:val="001B77CD"/>
    <w:rsid w:val="001C0D8D"/>
    <w:rsid w:val="001C337A"/>
    <w:rsid w:val="001C37FC"/>
    <w:rsid w:val="001C7F98"/>
    <w:rsid w:val="001D3F96"/>
    <w:rsid w:val="001D4C48"/>
    <w:rsid w:val="001D5E64"/>
    <w:rsid w:val="001D6498"/>
    <w:rsid w:val="001D6532"/>
    <w:rsid w:val="001E0FEF"/>
    <w:rsid w:val="001E1E6F"/>
    <w:rsid w:val="001E2535"/>
    <w:rsid w:val="001E30F6"/>
    <w:rsid w:val="001E4F8A"/>
    <w:rsid w:val="001E6E1C"/>
    <w:rsid w:val="001F0B0F"/>
    <w:rsid w:val="001F1C15"/>
    <w:rsid w:val="001F4D08"/>
    <w:rsid w:val="001F7AEC"/>
    <w:rsid w:val="00200958"/>
    <w:rsid w:val="0020736D"/>
    <w:rsid w:val="00214260"/>
    <w:rsid w:val="002154A5"/>
    <w:rsid w:val="002165EA"/>
    <w:rsid w:val="00216C81"/>
    <w:rsid w:val="00217838"/>
    <w:rsid w:val="00224618"/>
    <w:rsid w:val="00224DDD"/>
    <w:rsid w:val="00225B51"/>
    <w:rsid w:val="00227189"/>
    <w:rsid w:val="00227AB4"/>
    <w:rsid w:val="002324C6"/>
    <w:rsid w:val="00233B0A"/>
    <w:rsid w:val="0023469C"/>
    <w:rsid w:val="00235F5C"/>
    <w:rsid w:val="0023653C"/>
    <w:rsid w:val="00240B6D"/>
    <w:rsid w:val="00241BF1"/>
    <w:rsid w:val="00242A6C"/>
    <w:rsid w:val="002440B7"/>
    <w:rsid w:val="00246EBA"/>
    <w:rsid w:val="00247280"/>
    <w:rsid w:val="002619B4"/>
    <w:rsid w:val="00264D0A"/>
    <w:rsid w:val="002661E4"/>
    <w:rsid w:val="002713BB"/>
    <w:rsid w:val="002738FC"/>
    <w:rsid w:val="00274723"/>
    <w:rsid w:val="002748C9"/>
    <w:rsid w:val="0027644F"/>
    <w:rsid w:val="002771E0"/>
    <w:rsid w:val="00277539"/>
    <w:rsid w:val="00281CCC"/>
    <w:rsid w:val="00283047"/>
    <w:rsid w:val="002830E0"/>
    <w:rsid w:val="00284C51"/>
    <w:rsid w:val="0028665D"/>
    <w:rsid w:val="002873F0"/>
    <w:rsid w:val="00287586"/>
    <w:rsid w:val="00291327"/>
    <w:rsid w:val="00291C4B"/>
    <w:rsid w:val="00293D0B"/>
    <w:rsid w:val="002961C9"/>
    <w:rsid w:val="00297788"/>
    <w:rsid w:val="002979EB"/>
    <w:rsid w:val="002A0657"/>
    <w:rsid w:val="002A0911"/>
    <w:rsid w:val="002A0971"/>
    <w:rsid w:val="002A3A53"/>
    <w:rsid w:val="002A3CA9"/>
    <w:rsid w:val="002A589F"/>
    <w:rsid w:val="002A5F20"/>
    <w:rsid w:val="002A6957"/>
    <w:rsid w:val="002B3C7C"/>
    <w:rsid w:val="002B3E70"/>
    <w:rsid w:val="002B4449"/>
    <w:rsid w:val="002B4922"/>
    <w:rsid w:val="002C2D19"/>
    <w:rsid w:val="002D10FA"/>
    <w:rsid w:val="002D2577"/>
    <w:rsid w:val="002D4001"/>
    <w:rsid w:val="002D4C55"/>
    <w:rsid w:val="002D68E2"/>
    <w:rsid w:val="002D7414"/>
    <w:rsid w:val="002E28BB"/>
    <w:rsid w:val="002E38E1"/>
    <w:rsid w:val="002E3B49"/>
    <w:rsid w:val="002E42B0"/>
    <w:rsid w:val="002E51D1"/>
    <w:rsid w:val="002E5233"/>
    <w:rsid w:val="002F0AB4"/>
    <w:rsid w:val="002F1A90"/>
    <w:rsid w:val="002F22F5"/>
    <w:rsid w:val="002F2401"/>
    <w:rsid w:val="002F3306"/>
    <w:rsid w:val="002F382F"/>
    <w:rsid w:val="002F659C"/>
    <w:rsid w:val="002F7600"/>
    <w:rsid w:val="002F7EB1"/>
    <w:rsid w:val="00300190"/>
    <w:rsid w:val="00300E3A"/>
    <w:rsid w:val="00302102"/>
    <w:rsid w:val="00305B40"/>
    <w:rsid w:val="00307917"/>
    <w:rsid w:val="003118D1"/>
    <w:rsid w:val="00312CC5"/>
    <w:rsid w:val="00313400"/>
    <w:rsid w:val="00313461"/>
    <w:rsid w:val="00314672"/>
    <w:rsid w:val="00314BF5"/>
    <w:rsid w:val="00316D1D"/>
    <w:rsid w:val="00322917"/>
    <w:rsid w:val="00322994"/>
    <w:rsid w:val="00322B08"/>
    <w:rsid w:val="00325ED0"/>
    <w:rsid w:val="00326DC4"/>
    <w:rsid w:val="00330A22"/>
    <w:rsid w:val="003331C1"/>
    <w:rsid w:val="00334DAB"/>
    <w:rsid w:val="00340C31"/>
    <w:rsid w:val="0034273E"/>
    <w:rsid w:val="00343787"/>
    <w:rsid w:val="00347406"/>
    <w:rsid w:val="00352A11"/>
    <w:rsid w:val="00353136"/>
    <w:rsid w:val="00354187"/>
    <w:rsid w:val="00354440"/>
    <w:rsid w:val="0036131D"/>
    <w:rsid w:val="003620DB"/>
    <w:rsid w:val="003628A4"/>
    <w:rsid w:val="00363919"/>
    <w:rsid w:val="00363B42"/>
    <w:rsid w:val="003640C0"/>
    <w:rsid w:val="00365B54"/>
    <w:rsid w:val="003738F3"/>
    <w:rsid w:val="003778A1"/>
    <w:rsid w:val="003778A7"/>
    <w:rsid w:val="00377969"/>
    <w:rsid w:val="00386B4C"/>
    <w:rsid w:val="00387696"/>
    <w:rsid w:val="00387B6C"/>
    <w:rsid w:val="003906DB"/>
    <w:rsid w:val="00391463"/>
    <w:rsid w:val="00391923"/>
    <w:rsid w:val="003927ED"/>
    <w:rsid w:val="0039435D"/>
    <w:rsid w:val="00397012"/>
    <w:rsid w:val="003A1095"/>
    <w:rsid w:val="003A5337"/>
    <w:rsid w:val="003A73EC"/>
    <w:rsid w:val="003A7540"/>
    <w:rsid w:val="003B063E"/>
    <w:rsid w:val="003B1073"/>
    <w:rsid w:val="003B1AF4"/>
    <w:rsid w:val="003B1E0E"/>
    <w:rsid w:val="003B30F9"/>
    <w:rsid w:val="003B33F8"/>
    <w:rsid w:val="003B4BBC"/>
    <w:rsid w:val="003B659E"/>
    <w:rsid w:val="003C2139"/>
    <w:rsid w:val="003C2CF3"/>
    <w:rsid w:val="003C359A"/>
    <w:rsid w:val="003C518E"/>
    <w:rsid w:val="003C556B"/>
    <w:rsid w:val="003C6FD7"/>
    <w:rsid w:val="003C70E7"/>
    <w:rsid w:val="003C7941"/>
    <w:rsid w:val="003D0E7F"/>
    <w:rsid w:val="003D29BF"/>
    <w:rsid w:val="003D618A"/>
    <w:rsid w:val="003D6959"/>
    <w:rsid w:val="003E1491"/>
    <w:rsid w:val="003E165E"/>
    <w:rsid w:val="003E21C4"/>
    <w:rsid w:val="003E4955"/>
    <w:rsid w:val="003E4CA4"/>
    <w:rsid w:val="003E4D4F"/>
    <w:rsid w:val="003F0CB1"/>
    <w:rsid w:val="003F107D"/>
    <w:rsid w:val="003F402E"/>
    <w:rsid w:val="003F4086"/>
    <w:rsid w:val="003F484E"/>
    <w:rsid w:val="003F5858"/>
    <w:rsid w:val="003F5EBC"/>
    <w:rsid w:val="003F6B6B"/>
    <w:rsid w:val="003F709F"/>
    <w:rsid w:val="0040187A"/>
    <w:rsid w:val="00403A55"/>
    <w:rsid w:val="00406495"/>
    <w:rsid w:val="004070A0"/>
    <w:rsid w:val="004070DC"/>
    <w:rsid w:val="004079AA"/>
    <w:rsid w:val="00411C39"/>
    <w:rsid w:val="004120F7"/>
    <w:rsid w:val="004143AD"/>
    <w:rsid w:val="0041467E"/>
    <w:rsid w:val="00414A21"/>
    <w:rsid w:val="00415714"/>
    <w:rsid w:val="0041783C"/>
    <w:rsid w:val="004259F6"/>
    <w:rsid w:val="004272E8"/>
    <w:rsid w:val="0043290F"/>
    <w:rsid w:val="004335F6"/>
    <w:rsid w:val="004354E4"/>
    <w:rsid w:val="00435F08"/>
    <w:rsid w:val="004374BF"/>
    <w:rsid w:val="0043750A"/>
    <w:rsid w:val="00437CCB"/>
    <w:rsid w:val="004400F6"/>
    <w:rsid w:val="00440388"/>
    <w:rsid w:val="00440A0A"/>
    <w:rsid w:val="00440F21"/>
    <w:rsid w:val="0044112A"/>
    <w:rsid w:val="00441F5E"/>
    <w:rsid w:val="00442121"/>
    <w:rsid w:val="0044292A"/>
    <w:rsid w:val="004450E9"/>
    <w:rsid w:val="004478B5"/>
    <w:rsid w:val="0045075C"/>
    <w:rsid w:val="0045273F"/>
    <w:rsid w:val="004567F4"/>
    <w:rsid w:val="00460075"/>
    <w:rsid w:val="004603A7"/>
    <w:rsid w:val="00460BF0"/>
    <w:rsid w:val="00460E07"/>
    <w:rsid w:val="0046203E"/>
    <w:rsid w:val="00462B69"/>
    <w:rsid w:val="00462FF9"/>
    <w:rsid w:val="004657C1"/>
    <w:rsid w:val="00465CA6"/>
    <w:rsid w:val="00467A36"/>
    <w:rsid w:val="00470CF8"/>
    <w:rsid w:val="004721A2"/>
    <w:rsid w:val="004738CC"/>
    <w:rsid w:val="004747C0"/>
    <w:rsid w:val="00475B93"/>
    <w:rsid w:val="00477330"/>
    <w:rsid w:val="00477699"/>
    <w:rsid w:val="00480ABD"/>
    <w:rsid w:val="004835F1"/>
    <w:rsid w:val="00484215"/>
    <w:rsid w:val="004878D9"/>
    <w:rsid w:val="0049245A"/>
    <w:rsid w:val="00496D31"/>
    <w:rsid w:val="004A3581"/>
    <w:rsid w:val="004A4BAD"/>
    <w:rsid w:val="004B1551"/>
    <w:rsid w:val="004B2E03"/>
    <w:rsid w:val="004B3061"/>
    <w:rsid w:val="004B400B"/>
    <w:rsid w:val="004B6B34"/>
    <w:rsid w:val="004C02D3"/>
    <w:rsid w:val="004C1BC9"/>
    <w:rsid w:val="004C2F6D"/>
    <w:rsid w:val="004C633A"/>
    <w:rsid w:val="004D1803"/>
    <w:rsid w:val="004D6C56"/>
    <w:rsid w:val="004E319F"/>
    <w:rsid w:val="004E344F"/>
    <w:rsid w:val="004E5E66"/>
    <w:rsid w:val="004F05F1"/>
    <w:rsid w:val="004F1727"/>
    <w:rsid w:val="004F194E"/>
    <w:rsid w:val="004F1E11"/>
    <w:rsid w:val="004F2772"/>
    <w:rsid w:val="004F3934"/>
    <w:rsid w:val="004F3A63"/>
    <w:rsid w:val="004F4152"/>
    <w:rsid w:val="004F556D"/>
    <w:rsid w:val="004F5F77"/>
    <w:rsid w:val="005004C4"/>
    <w:rsid w:val="00501F57"/>
    <w:rsid w:val="00503B4D"/>
    <w:rsid w:val="00504EE9"/>
    <w:rsid w:val="005054ED"/>
    <w:rsid w:val="00510717"/>
    <w:rsid w:val="00512E0D"/>
    <w:rsid w:val="0051389C"/>
    <w:rsid w:val="005203BF"/>
    <w:rsid w:val="00521290"/>
    <w:rsid w:val="0052199B"/>
    <w:rsid w:val="00521C1E"/>
    <w:rsid w:val="00522EDD"/>
    <w:rsid w:val="00523401"/>
    <w:rsid w:val="00523CEC"/>
    <w:rsid w:val="0052551D"/>
    <w:rsid w:val="00525C16"/>
    <w:rsid w:val="00525E49"/>
    <w:rsid w:val="005274F3"/>
    <w:rsid w:val="00530B30"/>
    <w:rsid w:val="00531691"/>
    <w:rsid w:val="00533627"/>
    <w:rsid w:val="0054442C"/>
    <w:rsid w:val="00544D76"/>
    <w:rsid w:val="00545BD7"/>
    <w:rsid w:val="00546208"/>
    <w:rsid w:val="005468C0"/>
    <w:rsid w:val="00550285"/>
    <w:rsid w:val="00550DF3"/>
    <w:rsid w:val="00551C08"/>
    <w:rsid w:val="0055218C"/>
    <w:rsid w:val="00552416"/>
    <w:rsid w:val="00560224"/>
    <w:rsid w:val="005603C4"/>
    <w:rsid w:val="005613F8"/>
    <w:rsid w:val="005617DA"/>
    <w:rsid w:val="005628F1"/>
    <w:rsid w:val="00563A62"/>
    <w:rsid w:val="00565113"/>
    <w:rsid w:val="0056563B"/>
    <w:rsid w:val="0057114E"/>
    <w:rsid w:val="00572772"/>
    <w:rsid w:val="00573CE2"/>
    <w:rsid w:val="00574044"/>
    <w:rsid w:val="005758FD"/>
    <w:rsid w:val="005767C5"/>
    <w:rsid w:val="00577A55"/>
    <w:rsid w:val="005836F8"/>
    <w:rsid w:val="0058684F"/>
    <w:rsid w:val="005869FA"/>
    <w:rsid w:val="005918FA"/>
    <w:rsid w:val="00591D59"/>
    <w:rsid w:val="00592632"/>
    <w:rsid w:val="005929C2"/>
    <w:rsid w:val="005938C2"/>
    <w:rsid w:val="00596121"/>
    <w:rsid w:val="005968A5"/>
    <w:rsid w:val="00597772"/>
    <w:rsid w:val="005A132A"/>
    <w:rsid w:val="005A1B56"/>
    <w:rsid w:val="005A3280"/>
    <w:rsid w:val="005A5A7E"/>
    <w:rsid w:val="005A7531"/>
    <w:rsid w:val="005A7ADB"/>
    <w:rsid w:val="005B07FB"/>
    <w:rsid w:val="005B11C9"/>
    <w:rsid w:val="005B2E8F"/>
    <w:rsid w:val="005B35C7"/>
    <w:rsid w:val="005B57C1"/>
    <w:rsid w:val="005B5F06"/>
    <w:rsid w:val="005C08BC"/>
    <w:rsid w:val="005C1E8A"/>
    <w:rsid w:val="005C23A4"/>
    <w:rsid w:val="005C2A6F"/>
    <w:rsid w:val="005C40C8"/>
    <w:rsid w:val="005D0F99"/>
    <w:rsid w:val="005D1CDF"/>
    <w:rsid w:val="005D34AF"/>
    <w:rsid w:val="005D5C0D"/>
    <w:rsid w:val="005D5C7D"/>
    <w:rsid w:val="005D6677"/>
    <w:rsid w:val="005E0841"/>
    <w:rsid w:val="005E3F27"/>
    <w:rsid w:val="005E61A8"/>
    <w:rsid w:val="005E6FCB"/>
    <w:rsid w:val="005F0ECD"/>
    <w:rsid w:val="005F1215"/>
    <w:rsid w:val="005F6419"/>
    <w:rsid w:val="006017CC"/>
    <w:rsid w:val="00601860"/>
    <w:rsid w:val="00602546"/>
    <w:rsid w:val="00606431"/>
    <w:rsid w:val="00610C40"/>
    <w:rsid w:val="006125BD"/>
    <w:rsid w:val="00614B06"/>
    <w:rsid w:val="00615078"/>
    <w:rsid w:val="00616289"/>
    <w:rsid w:val="00617400"/>
    <w:rsid w:val="0061747D"/>
    <w:rsid w:val="00617643"/>
    <w:rsid w:val="006222B6"/>
    <w:rsid w:val="00622922"/>
    <w:rsid w:val="00624D59"/>
    <w:rsid w:val="0063370A"/>
    <w:rsid w:val="0063425C"/>
    <w:rsid w:val="00635861"/>
    <w:rsid w:val="00637B23"/>
    <w:rsid w:val="00640B9D"/>
    <w:rsid w:val="006442C0"/>
    <w:rsid w:val="00644388"/>
    <w:rsid w:val="006449C1"/>
    <w:rsid w:val="00645879"/>
    <w:rsid w:val="006468FF"/>
    <w:rsid w:val="0064693D"/>
    <w:rsid w:val="00646B9D"/>
    <w:rsid w:val="00646EB3"/>
    <w:rsid w:val="006513C9"/>
    <w:rsid w:val="00653571"/>
    <w:rsid w:val="0065675E"/>
    <w:rsid w:val="00661707"/>
    <w:rsid w:val="00661F3E"/>
    <w:rsid w:val="00662436"/>
    <w:rsid w:val="00664950"/>
    <w:rsid w:val="006674EC"/>
    <w:rsid w:val="00670434"/>
    <w:rsid w:val="006713C1"/>
    <w:rsid w:val="00672E1F"/>
    <w:rsid w:val="00673626"/>
    <w:rsid w:val="006750FB"/>
    <w:rsid w:val="00675C57"/>
    <w:rsid w:val="0067630A"/>
    <w:rsid w:val="006766D5"/>
    <w:rsid w:val="00680133"/>
    <w:rsid w:val="00681116"/>
    <w:rsid w:val="00681CFA"/>
    <w:rsid w:val="00683220"/>
    <w:rsid w:val="00683D40"/>
    <w:rsid w:val="00687A9A"/>
    <w:rsid w:val="00687FA0"/>
    <w:rsid w:val="006903A5"/>
    <w:rsid w:val="00693A25"/>
    <w:rsid w:val="00693D6D"/>
    <w:rsid w:val="0069487D"/>
    <w:rsid w:val="006953AD"/>
    <w:rsid w:val="00697CFF"/>
    <w:rsid w:val="006A0DBE"/>
    <w:rsid w:val="006A17EC"/>
    <w:rsid w:val="006A1F9D"/>
    <w:rsid w:val="006A2A26"/>
    <w:rsid w:val="006B1C07"/>
    <w:rsid w:val="006B2441"/>
    <w:rsid w:val="006B7010"/>
    <w:rsid w:val="006B76B3"/>
    <w:rsid w:val="006C505A"/>
    <w:rsid w:val="006C7FDC"/>
    <w:rsid w:val="006D15B7"/>
    <w:rsid w:val="006D27FC"/>
    <w:rsid w:val="006D2C8F"/>
    <w:rsid w:val="006D3D78"/>
    <w:rsid w:val="006E1ACB"/>
    <w:rsid w:val="006E2833"/>
    <w:rsid w:val="006E55AE"/>
    <w:rsid w:val="006E7FE8"/>
    <w:rsid w:val="006F082F"/>
    <w:rsid w:val="006F508D"/>
    <w:rsid w:val="006F52EA"/>
    <w:rsid w:val="006F747D"/>
    <w:rsid w:val="006F7B17"/>
    <w:rsid w:val="00701D8C"/>
    <w:rsid w:val="00710708"/>
    <w:rsid w:val="00710FBA"/>
    <w:rsid w:val="00712331"/>
    <w:rsid w:val="007145FF"/>
    <w:rsid w:val="00716D02"/>
    <w:rsid w:val="007212DF"/>
    <w:rsid w:val="00731EE8"/>
    <w:rsid w:val="00731F7C"/>
    <w:rsid w:val="0073261F"/>
    <w:rsid w:val="0074017A"/>
    <w:rsid w:val="00741B9C"/>
    <w:rsid w:val="00741DA8"/>
    <w:rsid w:val="00742D9D"/>
    <w:rsid w:val="007447A3"/>
    <w:rsid w:val="007462B2"/>
    <w:rsid w:val="00747BB5"/>
    <w:rsid w:val="00751515"/>
    <w:rsid w:val="007521E0"/>
    <w:rsid w:val="00754083"/>
    <w:rsid w:val="007570AC"/>
    <w:rsid w:val="0075742E"/>
    <w:rsid w:val="00760A77"/>
    <w:rsid w:val="00763A4A"/>
    <w:rsid w:val="00767F1D"/>
    <w:rsid w:val="00773C21"/>
    <w:rsid w:val="00775F48"/>
    <w:rsid w:val="007774A5"/>
    <w:rsid w:val="00780BAD"/>
    <w:rsid w:val="0078275A"/>
    <w:rsid w:val="00783368"/>
    <w:rsid w:val="00785232"/>
    <w:rsid w:val="007854FD"/>
    <w:rsid w:val="0078606A"/>
    <w:rsid w:val="00786429"/>
    <w:rsid w:val="007874EB"/>
    <w:rsid w:val="00790417"/>
    <w:rsid w:val="00791021"/>
    <w:rsid w:val="00793D31"/>
    <w:rsid w:val="00794F1A"/>
    <w:rsid w:val="00795502"/>
    <w:rsid w:val="00796BBB"/>
    <w:rsid w:val="00796FCB"/>
    <w:rsid w:val="00797AC8"/>
    <w:rsid w:val="007A086F"/>
    <w:rsid w:val="007A08FF"/>
    <w:rsid w:val="007A292F"/>
    <w:rsid w:val="007A33A8"/>
    <w:rsid w:val="007A382F"/>
    <w:rsid w:val="007A742B"/>
    <w:rsid w:val="007A7B49"/>
    <w:rsid w:val="007B0F55"/>
    <w:rsid w:val="007B2700"/>
    <w:rsid w:val="007B279A"/>
    <w:rsid w:val="007B69CC"/>
    <w:rsid w:val="007B6D48"/>
    <w:rsid w:val="007C1603"/>
    <w:rsid w:val="007C3012"/>
    <w:rsid w:val="007C32CD"/>
    <w:rsid w:val="007C3480"/>
    <w:rsid w:val="007C3ED0"/>
    <w:rsid w:val="007D1ADB"/>
    <w:rsid w:val="007D21C0"/>
    <w:rsid w:val="007D2399"/>
    <w:rsid w:val="007D3185"/>
    <w:rsid w:val="007D3580"/>
    <w:rsid w:val="007D5608"/>
    <w:rsid w:val="007D635D"/>
    <w:rsid w:val="007E00D4"/>
    <w:rsid w:val="007E0E12"/>
    <w:rsid w:val="007E14ED"/>
    <w:rsid w:val="007E29D6"/>
    <w:rsid w:val="007E3194"/>
    <w:rsid w:val="007E31D1"/>
    <w:rsid w:val="007E50D0"/>
    <w:rsid w:val="007E5FF0"/>
    <w:rsid w:val="007E68D6"/>
    <w:rsid w:val="007E6F2B"/>
    <w:rsid w:val="007F1B9B"/>
    <w:rsid w:val="007F1EA4"/>
    <w:rsid w:val="007F2A8F"/>
    <w:rsid w:val="007F372B"/>
    <w:rsid w:val="007F5E9A"/>
    <w:rsid w:val="007F6641"/>
    <w:rsid w:val="007F788D"/>
    <w:rsid w:val="00801582"/>
    <w:rsid w:val="008029FD"/>
    <w:rsid w:val="008040CE"/>
    <w:rsid w:val="008058C2"/>
    <w:rsid w:val="00806A76"/>
    <w:rsid w:val="00807047"/>
    <w:rsid w:val="00807649"/>
    <w:rsid w:val="00810131"/>
    <w:rsid w:val="008103C8"/>
    <w:rsid w:val="00811C9D"/>
    <w:rsid w:val="00813ACD"/>
    <w:rsid w:val="008141FB"/>
    <w:rsid w:val="00816C80"/>
    <w:rsid w:val="0082153E"/>
    <w:rsid w:val="00823CFB"/>
    <w:rsid w:val="00824925"/>
    <w:rsid w:val="00824BD6"/>
    <w:rsid w:val="00826579"/>
    <w:rsid w:val="00827F0B"/>
    <w:rsid w:val="008310F5"/>
    <w:rsid w:val="008316F1"/>
    <w:rsid w:val="00832033"/>
    <w:rsid w:val="008322AA"/>
    <w:rsid w:val="00834853"/>
    <w:rsid w:val="008362D2"/>
    <w:rsid w:val="00836BC1"/>
    <w:rsid w:val="00840129"/>
    <w:rsid w:val="0084171D"/>
    <w:rsid w:val="00841BCD"/>
    <w:rsid w:val="008420E5"/>
    <w:rsid w:val="008439D9"/>
    <w:rsid w:val="00850444"/>
    <w:rsid w:val="008508D2"/>
    <w:rsid w:val="00850920"/>
    <w:rsid w:val="00851681"/>
    <w:rsid w:val="008516D6"/>
    <w:rsid w:val="00851A8E"/>
    <w:rsid w:val="00851C58"/>
    <w:rsid w:val="00853952"/>
    <w:rsid w:val="00853A6A"/>
    <w:rsid w:val="00856E87"/>
    <w:rsid w:val="008576E8"/>
    <w:rsid w:val="0086098C"/>
    <w:rsid w:val="00865305"/>
    <w:rsid w:val="008653FB"/>
    <w:rsid w:val="008655E6"/>
    <w:rsid w:val="008665F3"/>
    <w:rsid w:val="00866815"/>
    <w:rsid w:val="00867C8A"/>
    <w:rsid w:val="008705E1"/>
    <w:rsid w:val="008714C3"/>
    <w:rsid w:val="008722A9"/>
    <w:rsid w:val="008743F1"/>
    <w:rsid w:val="00877DF1"/>
    <w:rsid w:val="00881CB9"/>
    <w:rsid w:val="008826C1"/>
    <w:rsid w:val="008851E8"/>
    <w:rsid w:val="00886F16"/>
    <w:rsid w:val="008907A9"/>
    <w:rsid w:val="00890E5B"/>
    <w:rsid w:val="00892EC6"/>
    <w:rsid w:val="008950EF"/>
    <w:rsid w:val="0089610C"/>
    <w:rsid w:val="00896B37"/>
    <w:rsid w:val="00897EC4"/>
    <w:rsid w:val="008A0A1A"/>
    <w:rsid w:val="008A4936"/>
    <w:rsid w:val="008A568F"/>
    <w:rsid w:val="008A59A2"/>
    <w:rsid w:val="008A5DA1"/>
    <w:rsid w:val="008A6341"/>
    <w:rsid w:val="008B2B85"/>
    <w:rsid w:val="008B4C38"/>
    <w:rsid w:val="008C1C01"/>
    <w:rsid w:val="008C1F12"/>
    <w:rsid w:val="008C478D"/>
    <w:rsid w:val="008C7D0E"/>
    <w:rsid w:val="008E2055"/>
    <w:rsid w:val="008E4077"/>
    <w:rsid w:val="008E5B0B"/>
    <w:rsid w:val="0090091A"/>
    <w:rsid w:val="00901524"/>
    <w:rsid w:val="00901A33"/>
    <w:rsid w:val="00902400"/>
    <w:rsid w:val="009042BD"/>
    <w:rsid w:val="00905A0A"/>
    <w:rsid w:val="00905AB8"/>
    <w:rsid w:val="00906F8D"/>
    <w:rsid w:val="009071A3"/>
    <w:rsid w:val="009072D2"/>
    <w:rsid w:val="009102B9"/>
    <w:rsid w:val="00910779"/>
    <w:rsid w:val="00912177"/>
    <w:rsid w:val="00912868"/>
    <w:rsid w:val="0092018C"/>
    <w:rsid w:val="009209AC"/>
    <w:rsid w:val="00920A91"/>
    <w:rsid w:val="00921327"/>
    <w:rsid w:val="00922E84"/>
    <w:rsid w:val="00927A73"/>
    <w:rsid w:val="00927C8A"/>
    <w:rsid w:val="00931343"/>
    <w:rsid w:val="00932A8B"/>
    <w:rsid w:val="00936F83"/>
    <w:rsid w:val="00942472"/>
    <w:rsid w:val="0094474B"/>
    <w:rsid w:val="00945585"/>
    <w:rsid w:val="00945B98"/>
    <w:rsid w:val="009503C8"/>
    <w:rsid w:val="0095097F"/>
    <w:rsid w:val="00953324"/>
    <w:rsid w:val="009542FC"/>
    <w:rsid w:val="009552ED"/>
    <w:rsid w:val="00955F0A"/>
    <w:rsid w:val="0095662E"/>
    <w:rsid w:val="00957279"/>
    <w:rsid w:val="0095747A"/>
    <w:rsid w:val="00960275"/>
    <w:rsid w:val="00966B5C"/>
    <w:rsid w:val="00966C03"/>
    <w:rsid w:val="0096734D"/>
    <w:rsid w:val="009719B4"/>
    <w:rsid w:val="00973097"/>
    <w:rsid w:val="0097453A"/>
    <w:rsid w:val="009759BC"/>
    <w:rsid w:val="00977E1D"/>
    <w:rsid w:val="009843B3"/>
    <w:rsid w:val="00984675"/>
    <w:rsid w:val="00986A0F"/>
    <w:rsid w:val="00990067"/>
    <w:rsid w:val="00990764"/>
    <w:rsid w:val="00992E71"/>
    <w:rsid w:val="009939AE"/>
    <w:rsid w:val="00993AF9"/>
    <w:rsid w:val="00993BA8"/>
    <w:rsid w:val="00995B1C"/>
    <w:rsid w:val="00997ACD"/>
    <w:rsid w:val="009A00E0"/>
    <w:rsid w:val="009A025D"/>
    <w:rsid w:val="009A0E2D"/>
    <w:rsid w:val="009A1627"/>
    <w:rsid w:val="009A1758"/>
    <w:rsid w:val="009A2752"/>
    <w:rsid w:val="009A33D6"/>
    <w:rsid w:val="009A35EC"/>
    <w:rsid w:val="009A65ED"/>
    <w:rsid w:val="009A6B15"/>
    <w:rsid w:val="009B5CEA"/>
    <w:rsid w:val="009B74C9"/>
    <w:rsid w:val="009B7ABE"/>
    <w:rsid w:val="009C0A37"/>
    <w:rsid w:val="009C2EFE"/>
    <w:rsid w:val="009C7F92"/>
    <w:rsid w:val="009D0691"/>
    <w:rsid w:val="009D0BF6"/>
    <w:rsid w:val="009D2701"/>
    <w:rsid w:val="009D3425"/>
    <w:rsid w:val="009E1E8E"/>
    <w:rsid w:val="009E2C29"/>
    <w:rsid w:val="009E35E8"/>
    <w:rsid w:val="009E42B3"/>
    <w:rsid w:val="009E67FA"/>
    <w:rsid w:val="009F1F43"/>
    <w:rsid w:val="009F2A4C"/>
    <w:rsid w:val="009F2FF0"/>
    <w:rsid w:val="009F46F3"/>
    <w:rsid w:val="009F6767"/>
    <w:rsid w:val="009F7468"/>
    <w:rsid w:val="00A00E91"/>
    <w:rsid w:val="00A016BB"/>
    <w:rsid w:val="00A01D00"/>
    <w:rsid w:val="00A03189"/>
    <w:rsid w:val="00A05E30"/>
    <w:rsid w:val="00A113E1"/>
    <w:rsid w:val="00A126E4"/>
    <w:rsid w:val="00A12A0A"/>
    <w:rsid w:val="00A132A7"/>
    <w:rsid w:val="00A14764"/>
    <w:rsid w:val="00A159B1"/>
    <w:rsid w:val="00A15FBF"/>
    <w:rsid w:val="00A16AB2"/>
    <w:rsid w:val="00A16EA3"/>
    <w:rsid w:val="00A17509"/>
    <w:rsid w:val="00A17C65"/>
    <w:rsid w:val="00A22974"/>
    <w:rsid w:val="00A22B78"/>
    <w:rsid w:val="00A257AC"/>
    <w:rsid w:val="00A25AE5"/>
    <w:rsid w:val="00A2772A"/>
    <w:rsid w:val="00A30AA5"/>
    <w:rsid w:val="00A31012"/>
    <w:rsid w:val="00A32356"/>
    <w:rsid w:val="00A324FA"/>
    <w:rsid w:val="00A335A3"/>
    <w:rsid w:val="00A33822"/>
    <w:rsid w:val="00A35675"/>
    <w:rsid w:val="00A356DC"/>
    <w:rsid w:val="00A35FED"/>
    <w:rsid w:val="00A360C5"/>
    <w:rsid w:val="00A37002"/>
    <w:rsid w:val="00A370B3"/>
    <w:rsid w:val="00A3740B"/>
    <w:rsid w:val="00A41030"/>
    <w:rsid w:val="00A428C7"/>
    <w:rsid w:val="00A429B4"/>
    <w:rsid w:val="00A43FA9"/>
    <w:rsid w:val="00A45F3A"/>
    <w:rsid w:val="00A50ADF"/>
    <w:rsid w:val="00A51191"/>
    <w:rsid w:val="00A52816"/>
    <w:rsid w:val="00A52B58"/>
    <w:rsid w:val="00A530E3"/>
    <w:rsid w:val="00A54521"/>
    <w:rsid w:val="00A54DDD"/>
    <w:rsid w:val="00A55038"/>
    <w:rsid w:val="00A55BA7"/>
    <w:rsid w:val="00A61012"/>
    <w:rsid w:val="00A625E7"/>
    <w:rsid w:val="00A63464"/>
    <w:rsid w:val="00A66D4E"/>
    <w:rsid w:val="00A71EEE"/>
    <w:rsid w:val="00A72149"/>
    <w:rsid w:val="00A73FCC"/>
    <w:rsid w:val="00A75562"/>
    <w:rsid w:val="00A7630C"/>
    <w:rsid w:val="00A82897"/>
    <w:rsid w:val="00A83262"/>
    <w:rsid w:val="00A84A2C"/>
    <w:rsid w:val="00A85C20"/>
    <w:rsid w:val="00A85E9C"/>
    <w:rsid w:val="00A874B8"/>
    <w:rsid w:val="00A9093A"/>
    <w:rsid w:val="00A93273"/>
    <w:rsid w:val="00A9377A"/>
    <w:rsid w:val="00A93E97"/>
    <w:rsid w:val="00A956C0"/>
    <w:rsid w:val="00A97FA8"/>
    <w:rsid w:val="00AA0C7E"/>
    <w:rsid w:val="00AA18CC"/>
    <w:rsid w:val="00AA1B0E"/>
    <w:rsid w:val="00AA36B0"/>
    <w:rsid w:val="00AA6E79"/>
    <w:rsid w:val="00AA70BB"/>
    <w:rsid w:val="00AB297E"/>
    <w:rsid w:val="00AB3D45"/>
    <w:rsid w:val="00AB6218"/>
    <w:rsid w:val="00AB6C0D"/>
    <w:rsid w:val="00AC0B86"/>
    <w:rsid w:val="00AC0BF9"/>
    <w:rsid w:val="00AC5CA7"/>
    <w:rsid w:val="00AD04FD"/>
    <w:rsid w:val="00AD1A45"/>
    <w:rsid w:val="00AD52EF"/>
    <w:rsid w:val="00AD62E7"/>
    <w:rsid w:val="00AE0406"/>
    <w:rsid w:val="00AE0572"/>
    <w:rsid w:val="00AE06FD"/>
    <w:rsid w:val="00AE15C8"/>
    <w:rsid w:val="00AE39B0"/>
    <w:rsid w:val="00AE4473"/>
    <w:rsid w:val="00AE56B1"/>
    <w:rsid w:val="00AE5875"/>
    <w:rsid w:val="00AE5B76"/>
    <w:rsid w:val="00AE6DC3"/>
    <w:rsid w:val="00AE7B5E"/>
    <w:rsid w:val="00AF313F"/>
    <w:rsid w:val="00AF392F"/>
    <w:rsid w:val="00AF4D62"/>
    <w:rsid w:val="00B00E56"/>
    <w:rsid w:val="00B0370C"/>
    <w:rsid w:val="00B04733"/>
    <w:rsid w:val="00B04D52"/>
    <w:rsid w:val="00B04FEB"/>
    <w:rsid w:val="00B06A74"/>
    <w:rsid w:val="00B07C05"/>
    <w:rsid w:val="00B07F75"/>
    <w:rsid w:val="00B10FD0"/>
    <w:rsid w:val="00B11D05"/>
    <w:rsid w:val="00B13149"/>
    <w:rsid w:val="00B1402D"/>
    <w:rsid w:val="00B1444C"/>
    <w:rsid w:val="00B16C12"/>
    <w:rsid w:val="00B170F2"/>
    <w:rsid w:val="00B20DD2"/>
    <w:rsid w:val="00B21D17"/>
    <w:rsid w:val="00B21E64"/>
    <w:rsid w:val="00B21E9C"/>
    <w:rsid w:val="00B21ECF"/>
    <w:rsid w:val="00B21F63"/>
    <w:rsid w:val="00B22033"/>
    <w:rsid w:val="00B23784"/>
    <w:rsid w:val="00B25678"/>
    <w:rsid w:val="00B26411"/>
    <w:rsid w:val="00B26DF9"/>
    <w:rsid w:val="00B2794B"/>
    <w:rsid w:val="00B31A7A"/>
    <w:rsid w:val="00B3547A"/>
    <w:rsid w:val="00B37028"/>
    <w:rsid w:val="00B370C5"/>
    <w:rsid w:val="00B37341"/>
    <w:rsid w:val="00B37813"/>
    <w:rsid w:val="00B42944"/>
    <w:rsid w:val="00B42B68"/>
    <w:rsid w:val="00B430EF"/>
    <w:rsid w:val="00B445DB"/>
    <w:rsid w:val="00B45FF9"/>
    <w:rsid w:val="00B47A21"/>
    <w:rsid w:val="00B47E00"/>
    <w:rsid w:val="00B5065E"/>
    <w:rsid w:val="00B5118B"/>
    <w:rsid w:val="00B5157A"/>
    <w:rsid w:val="00B53A9F"/>
    <w:rsid w:val="00B543D4"/>
    <w:rsid w:val="00B61201"/>
    <w:rsid w:val="00B67D59"/>
    <w:rsid w:val="00B71DFB"/>
    <w:rsid w:val="00B72276"/>
    <w:rsid w:val="00B72CEB"/>
    <w:rsid w:val="00B72FC4"/>
    <w:rsid w:val="00B73862"/>
    <w:rsid w:val="00B74770"/>
    <w:rsid w:val="00B74D6D"/>
    <w:rsid w:val="00B75579"/>
    <w:rsid w:val="00B75765"/>
    <w:rsid w:val="00B76D55"/>
    <w:rsid w:val="00B76E7A"/>
    <w:rsid w:val="00B77999"/>
    <w:rsid w:val="00B77CFC"/>
    <w:rsid w:val="00B825F8"/>
    <w:rsid w:val="00B827A8"/>
    <w:rsid w:val="00B82BE3"/>
    <w:rsid w:val="00B83078"/>
    <w:rsid w:val="00B84B32"/>
    <w:rsid w:val="00B84D1F"/>
    <w:rsid w:val="00B86071"/>
    <w:rsid w:val="00B86DAE"/>
    <w:rsid w:val="00B9165A"/>
    <w:rsid w:val="00B93699"/>
    <w:rsid w:val="00B93831"/>
    <w:rsid w:val="00B96390"/>
    <w:rsid w:val="00B9667F"/>
    <w:rsid w:val="00BA3704"/>
    <w:rsid w:val="00BA44A4"/>
    <w:rsid w:val="00BA6E48"/>
    <w:rsid w:val="00BA70D9"/>
    <w:rsid w:val="00BA7156"/>
    <w:rsid w:val="00BA7744"/>
    <w:rsid w:val="00BB07B4"/>
    <w:rsid w:val="00BB25F4"/>
    <w:rsid w:val="00BB4FC7"/>
    <w:rsid w:val="00BB6472"/>
    <w:rsid w:val="00BB7026"/>
    <w:rsid w:val="00BC062B"/>
    <w:rsid w:val="00BC0E51"/>
    <w:rsid w:val="00BC20E8"/>
    <w:rsid w:val="00BC3FF2"/>
    <w:rsid w:val="00BC47F4"/>
    <w:rsid w:val="00BC4A6F"/>
    <w:rsid w:val="00BC622A"/>
    <w:rsid w:val="00BC743E"/>
    <w:rsid w:val="00BC74FA"/>
    <w:rsid w:val="00BD1AAF"/>
    <w:rsid w:val="00BD1B48"/>
    <w:rsid w:val="00BD46FF"/>
    <w:rsid w:val="00BD4911"/>
    <w:rsid w:val="00BD497F"/>
    <w:rsid w:val="00BD617E"/>
    <w:rsid w:val="00BD6714"/>
    <w:rsid w:val="00BD7F6F"/>
    <w:rsid w:val="00BE329C"/>
    <w:rsid w:val="00BE6F40"/>
    <w:rsid w:val="00BF048F"/>
    <w:rsid w:val="00BF1AF5"/>
    <w:rsid w:val="00BF2218"/>
    <w:rsid w:val="00BF4527"/>
    <w:rsid w:val="00BF59D5"/>
    <w:rsid w:val="00BF66C6"/>
    <w:rsid w:val="00BF7D8C"/>
    <w:rsid w:val="00C02665"/>
    <w:rsid w:val="00C0429A"/>
    <w:rsid w:val="00C043FE"/>
    <w:rsid w:val="00C05501"/>
    <w:rsid w:val="00C05A3F"/>
    <w:rsid w:val="00C0673F"/>
    <w:rsid w:val="00C10043"/>
    <w:rsid w:val="00C103E6"/>
    <w:rsid w:val="00C13820"/>
    <w:rsid w:val="00C14096"/>
    <w:rsid w:val="00C14324"/>
    <w:rsid w:val="00C17780"/>
    <w:rsid w:val="00C17FD6"/>
    <w:rsid w:val="00C20C6D"/>
    <w:rsid w:val="00C20E8B"/>
    <w:rsid w:val="00C2563B"/>
    <w:rsid w:val="00C30F61"/>
    <w:rsid w:val="00C348C7"/>
    <w:rsid w:val="00C352B3"/>
    <w:rsid w:val="00C353B3"/>
    <w:rsid w:val="00C35A8F"/>
    <w:rsid w:val="00C35CB1"/>
    <w:rsid w:val="00C36C7C"/>
    <w:rsid w:val="00C461EB"/>
    <w:rsid w:val="00C511AE"/>
    <w:rsid w:val="00C53165"/>
    <w:rsid w:val="00C54D8F"/>
    <w:rsid w:val="00C5619D"/>
    <w:rsid w:val="00C56370"/>
    <w:rsid w:val="00C62110"/>
    <w:rsid w:val="00C62ECD"/>
    <w:rsid w:val="00C6348E"/>
    <w:rsid w:val="00C64E11"/>
    <w:rsid w:val="00C660E7"/>
    <w:rsid w:val="00C7301C"/>
    <w:rsid w:val="00C7579E"/>
    <w:rsid w:val="00C776B6"/>
    <w:rsid w:val="00C80057"/>
    <w:rsid w:val="00C80642"/>
    <w:rsid w:val="00C8366C"/>
    <w:rsid w:val="00C8393B"/>
    <w:rsid w:val="00C85878"/>
    <w:rsid w:val="00C85944"/>
    <w:rsid w:val="00C929D1"/>
    <w:rsid w:val="00C92C21"/>
    <w:rsid w:val="00C94CC2"/>
    <w:rsid w:val="00C95310"/>
    <w:rsid w:val="00C973C5"/>
    <w:rsid w:val="00C97A3A"/>
    <w:rsid w:val="00C97F68"/>
    <w:rsid w:val="00CA03C6"/>
    <w:rsid w:val="00CA289A"/>
    <w:rsid w:val="00CB0969"/>
    <w:rsid w:val="00CB0A1A"/>
    <w:rsid w:val="00CB0BD2"/>
    <w:rsid w:val="00CB17A7"/>
    <w:rsid w:val="00CB2FA5"/>
    <w:rsid w:val="00CB3043"/>
    <w:rsid w:val="00CB4B81"/>
    <w:rsid w:val="00CC11E4"/>
    <w:rsid w:val="00CC16C3"/>
    <w:rsid w:val="00CC49F5"/>
    <w:rsid w:val="00CC5416"/>
    <w:rsid w:val="00CC623F"/>
    <w:rsid w:val="00CD1AF5"/>
    <w:rsid w:val="00CD270F"/>
    <w:rsid w:val="00CD4CA8"/>
    <w:rsid w:val="00CD58E2"/>
    <w:rsid w:val="00CD7492"/>
    <w:rsid w:val="00CE26D9"/>
    <w:rsid w:val="00CE3A6B"/>
    <w:rsid w:val="00CE4993"/>
    <w:rsid w:val="00CE49EA"/>
    <w:rsid w:val="00CE5651"/>
    <w:rsid w:val="00CE607B"/>
    <w:rsid w:val="00CF1B91"/>
    <w:rsid w:val="00CF2FCC"/>
    <w:rsid w:val="00CF479E"/>
    <w:rsid w:val="00CF4AAD"/>
    <w:rsid w:val="00CF5C0A"/>
    <w:rsid w:val="00D00211"/>
    <w:rsid w:val="00D06309"/>
    <w:rsid w:val="00D06A50"/>
    <w:rsid w:val="00D07FD9"/>
    <w:rsid w:val="00D10E44"/>
    <w:rsid w:val="00D1389A"/>
    <w:rsid w:val="00D17FA2"/>
    <w:rsid w:val="00D200D0"/>
    <w:rsid w:val="00D202B7"/>
    <w:rsid w:val="00D20F07"/>
    <w:rsid w:val="00D20FB1"/>
    <w:rsid w:val="00D22480"/>
    <w:rsid w:val="00D24B8A"/>
    <w:rsid w:val="00D2520F"/>
    <w:rsid w:val="00D25EA4"/>
    <w:rsid w:val="00D26A6D"/>
    <w:rsid w:val="00D32AA0"/>
    <w:rsid w:val="00D333A8"/>
    <w:rsid w:val="00D3404F"/>
    <w:rsid w:val="00D351EA"/>
    <w:rsid w:val="00D359FB"/>
    <w:rsid w:val="00D40222"/>
    <w:rsid w:val="00D40DDF"/>
    <w:rsid w:val="00D43403"/>
    <w:rsid w:val="00D43F1F"/>
    <w:rsid w:val="00D4671E"/>
    <w:rsid w:val="00D47528"/>
    <w:rsid w:val="00D47597"/>
    <w:rsid w:val="00D5109A"/>
    <w:rsid w:val="00D51D31"/>
    <w:rsid w:val="00D54067"/>
    <w:rsid w:val="00D541B2"/>
    <w:rsid w:val="00D5437E"/>
    <w:rsid w:val="00D55B11"/>
    <w:rsid w:val="00D56580"/>
    <w:rsid w:val="00D61D54"/>
    <w:rsid w:val="00D62E71"/>
    <w:rsid w:val="00D65B40"/>
    <w:rsid w:val="00D65B8B"/>
    <w:rsid w:val="00D670DF"/>
    <w:rsid w:val="00D67AB0"/>
    <w:rsid w:val="00D7004A"/>
    <w:rsid w:val="00D7140C"/>
    <w:rsid w:val="00D718F1"/>
    <w:rsid w:val="00D7318C"/>
    <w:rsid w:val="00D740CA"/>
    <w:rsid w:val="00D756A9"/>
    <w:rsid w:val="00D7573C"/>
    <w:rsid w:val="00D75A0F"/>
    <w:rsid w:val="00D81086"/>
    <w:rsid w:val="00D83075"/>
    <w:rsid w:val="00D843F0"/>
    <w:rsid w:val="00D85728"/>
    <w:rsid w:val="00D8769C"/>
    <w:rsid w:val="00D91A82"/>
    <w:rsid w:val="00D91B9A"/>
    <w:rsid w:val="00D92AC3"/>
    <w:rsid w:val="00D92AD5"/>
    <w:rsid w:val="00D9312C"/>
    <w:rsid w:val="00D937E0"/>
    <w:rsid w:val="00D965D2"/>
    <w:rsid w:val="00D97606"/>
    <w:rsid w:val="00DA2897"/>
    <w:rsid w:val="00DA2E3B"/>
    <w:rsid w:val="00DA385A"/>
    <w:rsid w:val="00DA3C6B"/>
    <w:rsid w:val="00DA40C4"/>
    <w:rsid w:val="00DA471A"/>
    <w:rsid w:val="00DB1367"/>
    <w:rsid w:val="00DB2D66"/>
    <w:rsid w:val="00DB2EA7"/>
    <w:rsid w:val="00DB3A76"/>
    <w:rsid w:val="00DB4386"/>
    <w:rsid w:val="00DB4CA5"/>
    <w:rsid w:val="00DB4CCF"/>
    <w:rsid w:val="00DB5F95"/>
    <w:rsid w:val="00DB652A"/>
    <w:rsid w:val="00DB6E61"/>
    <w:rsid w:val="00DC07E2"/>
    <w:rsid w:val="00DC2082"/>
    <w:rsid w:val="00DC4EAB"/>
    <w:rsid w:val="00DC5B57"/>
    <w:rsid w:val="00DC5BD7"/>
    <w:rsid w:val="00DC61B0"/>
    <w:rsid w:val="00DC6FB9"/>
    <w:rsid w:val="00DC7004"/>
    <w:rsid w:val="00DC7C3E"/>
    <w:rsid w:val="00DD0A74"/>
    <w:rsid w:val="00DD3F15"/>
    <w:rsid w:val="00DD4BB5"/>
    <w:rsid w:val="00DD6ABA"/>
    <w:rsid w:val="00DE0413"/>
    <w:rsid w:val="00DE36CF"/>
    <w:rsid w:val="00DE4461"/>
    <w:rsid w:val="00DE7339"/>
    <w:rsid w:val="00DF0949"/>
    <w:rsid w:val="00DF2997"/>
    <w:rsid w:val="00E02C15"/>
    <w:rsid w:val="00E03172"/>
    <w:rsid w:val="00E04B89"/>
    <w:rsid w:val="00E11100"/>
    <w:rsid w:val="00E113E1"/>
    <w:rsid w:val="00E1255D"/>
    <w:rsid w:val="00E12CF2"/>
    <w:rsid w:val="00E131E4"/>
    <w:rsid w:val="00E13FD2"/>
    <w:rsid w:val="00E17563"/>
    <w:rsid w:val="00E177B8"/>
    <w:rsid w:val="00E20815"/>
    <w:rsid w:val="00E20DBC"/>
    <w:rsid w:val="00E20EA8"/>
    <w:rsid w:val="00E210E4"/>
    <w:rsid w:val="00E22D91"/>
    <w:rsid w:val="00E23BAB"/>
    <w:rsid w:val="00E23D20"/>
    <w:rsid w:val="00E26CCC"/>
    <w:rsid w:val="00E270D3"/>
    <w:rsid w:val="00E30154"/>
    <w:rsid w:val="00E306FE"/>
    <w:rsid w:val="00E311B9"/>
    <w:rsid w:val="00E339BD"/>
    <w:rsid w:val="00E33A42"/>
    <w:rsid w:val="00E340E8"/>
    <w:rsid w:val="00E36C9B"/>
    <w:rsid w:val="00E36EFA"/>
    <w:rsid w:val="00E4046E"/>
    <w:rsid w:val="00E40F84"/>
    <w:rsid w:val="00E412FA"/>
    <w:rsid w:val="00E42ACB"/>
    <w:rsid w:val="00E42B15"/>
    <w:rsid w:val="00E43B62"/>
    <w:rsid w:val="00E45236"/>
    <w:rsid w:val="00E46756"/>
    <w:rsid w:val="00E471FF"/>
    <w:rsid w:val="00E503AA"/>
    <w:rsid w:val="00E50845"/>
    <w:rsid w:val="00E51D6F"/>
    <w:rsid w:val="00E521FE"/>
    <w:rsid w:val="00E55382"/>
    <w:rsid w:val="00E569D5"/>
    <w:rsid w:val="00E60231"/>
    <w:rsid w:val="00E6127E"/>
    <w:rsid w:val="00E6136E"/>
    <w:rsid w:val="00E6151C"/>
    <w:rsid w:val="00E6194D"/>
    <w:rsid w:val="00E62867"/>
    <w:rsid w:val="00E6287C"/>
    <w:rsid w:val="00E62E58"/>
    <w:rsid w:val="00E62EDA"/>
    <w:rsid w:val="00E634D8"/>
    <w:rsid w:val="00E63685"/>
    <w:rsid w:val="00E6376A"/>
    <w:rsid w:val="00E64967"/>
    <w:rsid w:val="00E64BCF"/>
    <w:rsid w:val="00E6517C"/>
    <w:rsid w:val="00E675E5"/>
    <w:rsid w:val="00E70003"/>
    <w:rsid w:val="00E71CF5"/>
    <w:rsid w:val="00E72EC3"/>
    <w:rsid w:val="00E74BDE"/>
    <w:rsid w:val="00E75BBE"/>
    <w:rsid w:val="00E77ACE"/>
    <w:rsid w:val="00E8175D"/>
    <w:rsid w:val="00E8195F"/>
    <w:rsid w:val="00E83A33"/>
    <w:rsid w:val="00E83DFE"/>
    <w:rsid w:val="00E83FDC"/>
    <w:rsid w:val="00E85AD2"/>
    <w:rsid w:val="00E86A77"/>
    <w:rsid w:val="00E92B01"/>
    <w:rsid w:val="00E92BAF"/>
    <w:rsid w:val="00E9572D"/>
    <w:rsid w:val="00E97740"/>
    <w:rsid w:val="00EA091F"/>
    <w:rsid w:val="00EA3D65"/>
    <w:rsid w:val="00EA43BA"/>
    <w:rsid w:val="00EA6464"/>
    <w:rsid w:val="00EA75C4"/>
    <w:rsid w:val="00EB16D0"/>
    <w:rsid w:val="00EB1CA3"/>
    <w:rsid w:val="00EB4106"/>
    <w:rsid w:val="00EB4635"/>
    <w:rsid w:val="00EB4DB8"/>
    <w:rsid w:val="00EB7C30"/>
    <w:rsid w:val="00EC2F33"/>
    <w:rsid w:val="00EC7023"/>
    <w:rsid w:val="00EC7A50"/>
    <w:rsid w:val="00EC7AD5"/>
    <w:rsid w:val="00EC7BC3"/>
    <w:rsid w:val="00ED3EFC"/>
    <w:rsid w:val="00ED67ED"/>
    <w:rsid w:val="00ED6E9F"/>
    <w:rsid w:val="00ED7600"/>
    <w:rsid w:val="00EE025E"/>
    <w:rsid w:val="00EE2C75"/>
    <w:rsid w:val="00EE4977"/>
    <w:rsid w:val="00EE6118"/>
    <w:rsid w:val="00EE6BD8"/>
    <w:rsid w:val="00EE7AE1"/>
    <w:rsid w:val="00EF18CC"/>
    <w:rsid w:val="00EF2A58"/>
    <w:rsid w:val="00EF5686"/>
    <w:rsid w:val="00EF73AA"/>
    <w:rsid w:val="00EF7B2E"/>
    <w:rsid w:val="00F0006E"/>
    <w:rsid w:val="00F00B27"/>
    <w:rsid w:val="00F00CB4"/>
    <w:rsid w:val="00F03E90"/>
    <w:rsid w:val="00F1053B"/>
    <w:rsid w:val="00F11195"/>
    <w:rsid w:val="00F11BFE"/>
    <w:rsid w:val="00F1362C"/>
    <w:rsid w:val="00F14BF6"/>
    <w:rsid w:val="00F1612B"/>
    <w:rsid w:val="00F164C1"/>
    <w:rsid w:val="00F16EB7"/>
    <w:rsid w:val="00F17431"/>
    <w:rsid w:val="00F21E65"/>
    <w:rsid w:val="00F22410"/>
    <w:rsid w:val="00F23786"/>
    <w:rsid w:val="00F2397E"/>
    <w:rsid w:val="00F2474F"/>
    <w:rsid w:val="00F252BB"/>
    <w:rsid w:val="00F32423"/>
    <w:rsid w:val="00F32E0E"/>
    <w:rsid w:val="00F35243"/>
    <w:rsid w:val="00F377A9"/>
    <w:rsid w:val="00F37AD0"/>
    <w:rsid w:val="00F37D0D"/>
    <w:rsid w:val="00F40743"/>
    <w:rsid w:val="00F407F9"/>
    <w:rsid w:val="00F41A07"/>
    <w:rsid w:val="00F42536"/>
    <w:rsid w:val="00F43250"/>
    <w:rsid w:val="00F448DE"/>
    <w:rsid w:val="00F453E1"/>
    <w:rsid w:val="00F47AF9"/>
    <w:rsid w:val="00F501A8"/>
    <w:rsid w:val="00F55738"/>
    <w:rsid w:val="00F55ACB"/>
    <w:rsid w:val="00F574CD"/>
    <w:rsid w:val="00F60616"/>
    <w:rsid w:val="00F60A33"/>
    <w:rsid w:val="00F71C53"/>
    <w:rsid w:val="00F722FD"/>
    <w:rsid w:val="00F744AF"/>
    <w:rsid w:val="00F752D0"/>
    <w:rsid w:val="00F75C5E"/>
    <w:rsid w:val="00F76FE5"/>
    <w:rsid w:val="00F80600"/>
    <w:rsid w:val="00F80B67"/>
    <w:rsid w:val="00F8198A"/>
    <w:rsid w:val="00F824F5"/>
    <w:rsid w:val="00F83DE6"/>
    <w:rsid w:val="00F87E06"/>
    <w:rsid w:val="00F906F7"/>
    <w:rsid w:val="00F90EAC"/>
    <w:rsid w:val="00F92EF7"/>
    <w:rsid w:val="00F9794D"/>
    <w:rsid w:val="00FA0D56"/>
    <w:rsid w:val="00FA1425"/>
    <w:rsid w:val="00FA4E82"/>
    <w:rsid w:val="00FA5004"/>
    <w:rsid w:val="00FA5CC5"/>
    <w:rsid w:val="00FB307F"/>
    <w:rsid w:val="00FB4B43"/>
    <w:rsid w:val="00FB59E9"/>
    <w:rsid w:val="00FB6D13"/>
    <w:rsid w:val="00FB7BCE"/>
    <w:rsid w:val="00FC29B9"/>
    <w:rsid w:val="00FC5B5E"/>
    <w:rsid w:val="00FC6FD3"/>
    <w:rsid w:val="00FD17F1"/>
    <w:rsid w:val="00FD1DC1"/>
    <w:rsid w:val="00FD21E6"/>
    <w:rsid w:val="00FD264D"/>
    <w:rsid w:val="00FD5191"/>
    <w:rsid w:val="00FD562F"/>
    <w:rsid w:val="00FD734C"/>
    <w:rsid w:val="00FD78F2"/>
    <w:rsid w:val="00FD797E"/>
    <w:rsid w:val="00FD7ED0"/>
    <w:rsid w:val="00FE465B"/>
    <w:rsid w:val="00FF0301"/>
    <w:rsid w:val="00FF0920"/>
    <w:rsid w:val="00FF126B"/>
    <w:rsid w:val="00FF7622"/>
    <w:rsid w:val="00FF76D7"/>
    <w:rsid w:val="0601A6ED"/>
    <w:rsid w:val="0FA1D5D4"/>
    <w:rsid w:val="14761140"/>
    <w:rsid w:val="21B21DDB"/>
    <w:rsid w:val="29704C46"/>
    <w:rsid w:val="3DBA4481"/>
    <w:rsid w:val="5DA80BF9"/>
    <w:rsid w:val="657908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5A7E637F-BDA6-446B-939B-EA5EA898B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74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1F7AE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F7AEC"/>
    <w:rPr>
      <w:rFonts w:ascii="Times New Roman" w:hAnsi="Times New Roman"/>
      <w:sz w:val="20"/>
    </w:rPr>
  </w:style>
  <w:style w:type="paragraph" w:styleId="Footer">
    <w:name w:val="footer"/>
    <w:basedOn w:val="Normal"/>
    <w:link w:val="FooterChar"/>
    <w:uiPriority w:val="99"/>
    <w:semiHidden/>
    <w:unhideWhenUsed/>
    <w:rsid w:val="001F7AE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F7AEC"/>
    <w:rPr>
      <w:rFonts w:ascii="Times New Roman" w:hAnsi="Times New Roman"/>
      <w:sz w:val="20"/>
    </w:rPr>
  </w:style>
  <w:style w:type="paragraph" w:styleId="NormalWeb">
    <w:name w:val="Normal (Web)"/>
    <w:basedOn w:val="Normal"/>
    <w:uiPriority w:val="99"/>
    <w:semiHidden/>
    <w:unhideWhenUsed/>
    <w:rsid w:val="00B61201"/>
    <w:pPr>
      <w:spacing w:before="100" w:beforeAutospacing="1" w:after="100" w:afterAutospacing="1" w:line="240" w:lineRule="auto"/>
    </w:pPr>
    <w:rPr>
      <w:rFonts w:eastAsia="Times New Roman" w:cs="Times New Roman"/>
      <w:sz w:val="24"/>
      <w:szCs w:val="24"/>
    </w:rPr>
  </w:style>
  <w:style w:type="paragraph" w:styleId="Revision">
    <w:name w:val="Revision"/>
    <w:hidden/>
    <w:uiPriority w:val="99"/>
    <w:semiHidden/>
    <w:rsid w:val="00D40222"/>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58793228">
      <w:bodyDiv w:val="1"/>
      <w:marLeft w:val="0"/>
      <w:marRight w:val="0"/>
      <w:marTop w:val="0"/>
      <w:marBottom w:val="0"/>
      <w:divBdr>
        <w:top w:val="none" w:sz="0" w:space="0" w:color="auto"/>
        <w:left w:val="none" w:sz="0" w:space="0" w:color="auto"/>
        <w:bottom w:val="none" w:sz="0" w:space="0" w:color="auto"/>
        <w:right w:val="none" w:sz="0" w:space="0" w:color="auto"/>
      </w:divBdr>
    </w:div>
    <w:div w:id="75175931">
      <w:bodyDiv w:val="1"/>
      <w:marLeft w:val="0"/>
      <w:marRight w:val="0"/>
      <w:marTop w:val="0"/>
      <w:marBottom w:val="0"/>
      <w:divBdr>
        <w:top w:val="none" w:sz="0" w:space="0" w:color="auto"/>
        <w:left w:val="none" w:sz="0" w:space="0" w:color="auto"/>
        <w:bottom w:val="none" w:sz="0" w:space="0" w:color="auto"/>
        <w:right w:val="none" w:sz="0" w:space="0" w:color="auto"/>
      </w:divBdr>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85080553">
      <w:bodyDiv w:val="1"/>
      <w:marLeft w:val="0"/>
      <w:marRight w:val="0"/>
      <w:marTop w:val="0"/>
      <w:marBottom w:val="0"/>
      <w:divBdr>
        <w:top w:val="none" w:sz="0" w:space="0" w:color="auto"/>
        <w:left w:val="none" w:sz="0" w:space="0" w:color="auto"/>
        <w:bottom w:val="none" w:sz="0" w:space="0" w:color="auto"/>
        <w:right w:val="none" w:sz="0" w:space="0" w:color="auto"/>
      </w:divBdr>
      <w:divsChild>
        <w:div w:id="132600778">
          <w:marLeft w:val="360"/>
          <w:marRight w:val="0"/>
          <w:marTop w:val="120"/>
          <w:marBottom w:val="0"/>
          <w:divBdr>
            <w:top w:val="none" w:sz="0" w:space="0" w:color="auto"/>
            <w:left w:val="none" w:sz="0" w:space="0" w:color="auto"/>
            <w:bottom w:val="none" w:sz="0" w:space="0" w:color="auto"/>
            <w:right w:val="none" w:sz="0" w:space="0" w:color="auto"/>
          </w:divBdr>
        </w:div>
        <w:div w:id="537427203">
          <w:marLeft w:val="1080"/>
          <w:marRight w:val="0"/>
          <w:marTop w:val="120"/>
          <w:marBottom w:val="0"/>
          <w:divBdr>
            <w:top w:val="none" w:sz="0" w:space="0" w:color="auto"/>
            <w:left w:val="none" w:sz="0" w:space="0" w:color="auto"/>
            <w:bottom w:val="none" w:sz="0" w:space="0" w:color="auto"/>
            <w:right w:val="none" w:sz="0" w:space="0" w:color="auto"/>
          </w:divBdr>
        </w:div>
        <w:div w:id="1318729405">
          <w:marLeft w:val="1080"/>
          <w:marRight w:val="0"/>
          <w:marTop w:val="120"/>
          <w:marBottom w:val="0"/>
          <w:divBdr>
            <w:top w:val="none" w:sz="0" w:space="0" w:color="auto"/>
            <w:left w:val="none" w:sz="0" w:space="0" w:color="auto"/>
            <w:bottom w:val="none" w:sz="0" w:space="0" w:color="auto"/>
            <w:right w:val="none" w:sz="0" w:space="0" w:color="auto"/>
          </w:divBdr>
        </w:div>
      </w:divsChild>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104741225">
          <w:marLeft w:val="180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2077242875">
          <w:marLeft w:val="36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124585735">
          <w:marLeft w:val="1080"/>
          <w:marRight w:val="0"/>
          <w:marTop w:val="10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973095239">
          <w:marLeft w:val="360"/>
          <w:marRight w:val="0"/>
          <w:marTop w:val="2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68582522">
          <w:marLeft w:val="1800"/>
          <w:marRight w:val="0"/>
          <w:marTop w:val="24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212931171">
          <w:marLeft w:val="360"/>
          <w:marRight w:val="0"/>
          <w:marTop w:val="20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6027080">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29018961">
      <w:bodyDiv w:val="1"/>
      <w:marLeft w:val="0"/>
      <w:marRight w:val="0"/>
      <w:marTop w:val="0"/>
      <w:marBottom w:val="0"/>
      <w:divBdr>
        <w:top w:val="none" w:sz="0" w:space="0" w:color="auto"/>
        <w:left w:val="none" w:sz="0" w:space="0" w:color="auto"/>
        <w:bottom w:val="none" w:sz="0" w:space="0" w:color="auto"/>
        <w:right w:val="none" w:sz="0" w:space="0" w:color="auto"/>
      </w:divBdr>
      <w:divsChild>
        <w:div w:id="1637833942">
          <w:marLeft w:val="1080"/>
          <w:marRight w:val="0"/>
          <w:marTop w:val="120"/>
          <w:marBottom w:val="0"/>
          <w:divBdr>
            <w:top w:val="none" w:sz="0" w:space="0" w:color="auto"/>
            <w:left w:val="none" w:sz="0" w:space="0" w:color="auto"/>
            <w:bottom w:val="none" w:sz="0" w:space="0" w:color="auto"/>
            <w:right w:val="none" w:sz="0" w:space="0" w:color="auto"/>
          </w:divBdr>
        </w:div>
        <w:div w:id="1799059635">
          <w:marLeft w:val="360"/>
          <w:marRight w:val="0"/>
          <w:marTop w:val="120"/>
          <w:marBottom w:val="0"/>
          <w:divBdr>
            <w:top w:val="none" w:sz="0" w:space="0" w:color="auto"/>
            <w:left w:val="none" w:sz="0" w:space="0" w:color="auto"/>
            <w:bottom w:val="none" w:sz="0" w:space="0" w:color="auto"/>
            <w:right w:val="none" w:sz="0" w:space="0" w:color="auto"/>
          </w:divBdr>
        </w:div>
        <w:div w:id="1831828565">
          <w:marLeft w:val="1080"/>
          <w:marRight w:val="0"/>
          <w:marTop w:val="120"/>
          <w:marBottom w:val="0"/>
          <w:divBdr>
            <w:top w:val="none" w:sz="0" w:space="0" w:color="auto"/>
            <w:left w:val="none" w:sz="0" w:space="0" w:color="auto"/>
            <w:bottom w:val="none" w:sz="0" w:space="0" w:color="auto"/>
            <w:right w:val="none" w:sz="0" w:space="0" w:color="auto"/>
          </w:divBdr>
        </w:div>
      </w:divsChild>
    </w:div>
    <w:div w:id="701782474">
      <w:bodyDiv w:val="1"/>
      <w:marLeft w:val="0"/>
      <w:marRight w:val="0"/>
      <w:marTop w:val="0"/>
      <w:marBottom w:val="0"/>
      <w:divBdr>
        <w:top w:val="none" w:sz="0" w:space="0" w:color="auto"/>
        <w:left w:val="none" w:sz="0" w:space="0" w:color="auto"/>
        <w:bottom w:val="none" w:sz="0" w:space="0" w:color="auto"/>
        <w:right w:val="none" w:sz="0" w:space="0" w:color="auto"/>
      </w:divBdr>
      <w:divsChild>
        <w:div w:id="209267361">
          <w:marLeft w:val="1080"/>
          <w:marRight w:val="0"/>
          <w:marTop w:val="100"/>
          <w:marBottom w:val="0"/>
          <w:divBdr>
            <w:top w:val="none" w:sz="0" w:space="0" w:color="auto"/>
            <w:left w:val="none" w:sz="0" w:space="0" w:color="auto"/>
            <w:bottom w:val="none" w:sz="0" w:space="0" w:color="auto"/>
            <w:right w:val="none" w:sz="0" w:space="0" w:color="auto"/>
          </w:divBdr>
        </w:div>
        <w:div w:id="211381088">
          <w:marLeft w:val="1800"/>
          <w:marRight w:val="0"/>
          <w:marTop w:val="100"/>
          <w:marBottom w:val="0"/>
          <w:divBdr>
            <w:top w:val="none" w:sz="0" w:space="0" w:color="auto"/>
            <w:left w:val="none" w:sz="0" w:space="0" w:color="auto"/>
            <w:bottom w:val="none" w:sz="0" w:space="0" w:color="auto"/>
            <w:right w:val="none" w:sz="0" w:space="0" w:color="auto"/>
          </w:divBdr>
        </w:div>
        <w:div w:id="232008522">
          <w:marLeft w:val="1800"/>
          <w:marRight w:val="0"/>
          <w:marTop w:val="100"/>
          <w:marBottom w:val="0"/>
          <w:divBdr>
            <w:top w:val="none" w:sz="0" w:space="0" w:color="auto"/>
            <w:left w:val="none" w:sz="0" w:space="0" w:color="auto"/>
            <w:bottom w:val="none" w:sz="0" w:space="0" w:color="auto"/>
            <w:right w:val="none" w:sz="0" w:space="0" w:color="auto"/>
          </w:divBdr>
        </w:div>
        <w:div w:id="1363163238">
          <w:marLeft w:val="1800"/>
          <w:marRight w:val="0"/>
          <w:marTop w:val="100"/>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sChild>
    </w:div>
    <w:div w:id="1050035422">
      <w:bodyDiv w:val="1"/>
      <w:marLeft w:val="0"/>
      <w:marRight w:val="0"/>
      <w:marTop w:val="0"/>
      <w:marBottom w:val="0"/>
      <w:divBdr>
        <w:top w:val="none" w:sz="0" w:space="0" w:color="auto"/>
        <w:left w:val="none" w:sz="0" w:space="0" w:color="auto"/>
        <w:bottom w:val="none" w:sz="0" w:space="0" w:color="auto"/>
        <w:right w:val="none" w:sz="0" w:space="0" w:color="auto"/>
      </w:divBdr>
      <w:divsChild>
        <w:div w:id="760566314">
          <w:marLeft w:val="1800"/>
          <w:marRight w:val="0"/>
          <w:marTop w:val="100"/>
          <w:marBottom w:val="0"/>
          <w:divBdr>
            <w:top w:val="none" w:sz="0" w:space="0" w:color="auto"/>
            <w:left w:val="none" w:sz="0" w:space="0" w:color="auto"/>
            <w:bottom w:val="none" w:sz="0" w:space="0" w:color="auto"/>
            <w:right w:val="none" w:sz="0" w:space="0" w:color="auto"/>
          </w:divBdr>
        </w:div>
      </w:divsChild>
    </w:div>
    <w:div w:id="1087462834">
      <w:bodyDiv w:val="1"/>
      <w:marLeft w:val="0"/>
      <w:marRight w:val="0"/>
      <w:marTop w:val="0"/>
      <w:marBottom w:val="0"/>
      <w:divBdr>
        <w:top w:val="none" w:sz="0" w:space="0" w:color="auto"/>
        <w:left w:val="none" w:sz="0" w:space="0" w:color="auto"/>
        <w:bottom w:val="none" w:sz="0" w:space="0" w:color="auto"/>
        <w:right w:val="none" w:sz="0" w:space="0" w:color="auto"/>
      </w:divBdr>
      <w:divsChild>
        <w:div w:id="1528987525">
          <w:marLeft w:val="1080"/>
          <w:marRight w:val="0"/>
          <w:marTop w:val="120"/>
          <w:marBottom w:val="0"/>
          <w:divBdr>
            <w:top w:val="none" w:sz="0" w:space="0" w:color="auto"/>
            <w:left w:val="none" w:sz="0" w:space="0" w:color="auto"/>
            <w:bottom w:val="none" w:sz="0" w:space="0" w:color="auto"/>
            <w:right w:val="none" w:sz="0" w:space="0" w:color="auto"/>
          </w:divBdr>
        </w:div>
      </w:divsChild>
    </w:div>
    <w:div w:id="1168666127">
      <w:bodyDiv w:val="1"/>
      <w:marLeft w:val="0"/>
      <w:marRight w:val="0"/>
      <w:marTop w:val="0"/>
      <w:marBottom w:val="0"/>
      <w:divBdr>
        <w:top w:val="none" w:sz="0" w:space="0" w:color="auto"/>
        <w:left w:val="none" w:sz="0" w:space="0" w:color="auto"/>
        <w:bottom w:val="none" w:sz="0" w:space="0" w:color="auto"/>
        <w:right w:val="none" w:sz="0" w:space="0" w:color="auto"/>
      </w:divBdr>
      <w:divsChild>
        <w:div w:id="914897384">
          <w:marLeft w:val="1080"/>
          <w:marRight w:val="0"/>
          <w:marTop w:val="100"/>
          <w:marBottom w:val="0"/>
          <w:divBdr>
            <w:top w:val="none" w:sz="0" w:space="0" w:color="auto"/>
            <w:left w:val="none" w:sz="0" w:space="0" w:color="auto"/>
            <w:bottom w:val="none" w:sz="0" w:space="0" w:color="auto"/>
            <w:right w:val="none" w:sz="0" w:space="0" w:color="auto"/>
          </w:divBdr>
        </w:div>
        <w:div w:id="1322079556">
          <w:marLeft w:val="1080"/>
          <w:marRight w:val="0"/>
          <w:marTop w:val="100"/>
          <w:marBottom w:val="0"/>
          <w:divBdr>
            <w:top w:val="none" w:sz="0" w:space="0" w:color="auto"/>
            <w:left w:val="none" w:sz="0" w:space="0" w:color="auto"/>
            <w:bottom w:val="none" w:sz="0" w:space="0" w:color="auto"/>
            <w:right w:val="none" w:sz="0" w:space="0" w:color="auto"/>
          </w:divBdr>
        </w:div>
        <w:div w:id="1693724196">
          <w:marLeft w:val="360"/>
          <w:marRight w:val="0"/>
          <w:marTop w:val="200"/>
          <w:marBottom w:val="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330790713">
      <w:bodyDiv w:val="1"/>
      <w:marLeft w:val="0"/>
      <w:marRight w:val="0"/>
      <w:marTop w:val="0"/>
      <w:marBottom w:val="0"/>
      <w:divBdr>
        <w:top w:val="none" w:sz="0" w:space="0" w:color="auto"/>
        <w:left w:val="none" w:sz="0" w:space="0" w:color="auto"/>
        <w:bottom w:val="none" w:sz="0" w:space="0" w:color="auto"/>
        <w:right w:val="none" w:sz="0" w:space="0" w:color="auto"/>
      </w:divBdr>
      <w:divsChild>
        <w:div w:id="238254758">
          <w:marLeft w:val="1800"/>
          <w:marRight w:val="0"/>
          <w:marTop w:val="100"/>
          <w:marBottom w:val="0"/>
          <w:divBdr>
            <w:top w:val="none" w:sz="0" w:space="0" w:color="auto"/>
            <w:left w:val="none" w:sz="0" w:space="0" w:color="auto"/>
            <w:bottom w:val="none" w:sz="0" w:space="0" w:color="auto"/>
            <w:right w:val="none" w:sz="0" w:space="0" w:color="auto"/>
          </w:divBdr>
        </w:div>
        <w:div w:id="509371093">
          <w:marLeft w:val="360"/>
          <w:marRight w:val="0"/>
          <w:marTop w:val="200"/>
          <w:marBottom w:val="0"/>
          <w:divBdr>
            <w:top w:val="none" w:sz="0" w:space="0" w:color="auto"/>
            <w:left w:val="none" w:sz="0" w:space="0" w:color="auto"/>
            <w:bottom w:val="none" w:sz="0" w:space="0" w:color="auto"/>
            <w:right w:val="none" w:sz="0" w:space="0" w:color="auto"/>
          </w:divBdr>
        </w:div>
        <w:div w:id="769353371">
          <w:marLeft w:val="1800"/>
          <w:marRight w:val="0"/>
          <w:marTop w:val="100"/>
          <w:marBottom w:val="0"/>
          <w:divBdr>
            <w:top w:val="none" w:sz="0" w:space="0" w:color="auto"/>
            <w:left w:val="none" w:sz="0" w:space="0" w:color="auto"/>
            <w:bottom w:val="none" w:sz="0" w:space="0" w:color="auto"/>
            <w:right w:val="none" w:sz="0" w:space="0" w:color="auto"/>
          </w:divBdr>
        </w:div>
        <w:div w:id="903489315">
          <w:marLeft w:val="1800"/>
          <w:marRight w:val="0"/>
          <w:marTop w:val="100"/>
          <w:marBottom w:val="0"/>
          <w:divBdr>
            <w:top w:val="none" w:sz="0" w:space="0" w:color="auto"/>
            <w:left w:val="none" w:sz="0" w:space="0" w:color="auto"/>
            <w:bottom w:val="none" w:sz="0" w:space="0" w:color="auto"/>
            <w:right w:val="none" w:sz="0" w:space="0" w:color="auto"/>
          </w:divBdr>
        </w:div>
        <w:div w:id="1330331779">
          <w:marLeft w:val="1080"/>
          <w:marRight w:val="0"/>
          <w:marTop w:val="100"/>
          <w:marBottom w:val="0"/>
          <w:divBdr>
            <w:top w:val="none" w:sz="0" w:space="0" w:color="auto"/>
            <w:left w:val="none" w:sz="0" w:space="0" w:color="auto"/>
            <w:bottom w:val="none" w:sz="0" w:space="0" w:color="auto"/>
            <w:right w:val="none" w:sz="0" w:space="0" w:color="auto"/>
          </w:divBdr>
        </w:div>
      </w:divsChild>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374764915">
      <w:bodyDiv w:val="1"/>
      <w:marLeft w:val="0"/>
      <w:marRight w:val="0"/>
      <w:marTop w:val="0"/>
      <w:marBottom w:val="0"/>
      <w:divBdr>
        <w:top w:val="none" w:sz="0" w:space="0" w:color="auto"/>
        <w:left w:val="none" w:sz="0" w:space="0" w:color="auto"/>
        <w:bottom w:val="none" w:sz="0" w:space="0" w:color="auto"/>
        <w:right w:val="none" w:sz="0" w:space="0" w:color="auto"/>
      </w:divBdr>
      <w:divsChild>
        <w:div w:id="684088427">
          <w:marLeft w:val="1800"/>
          <w:marRight w:val="0"/>
          <w:marTop w:val="100"/>
          <w:marBottom w:val="0"/>
          <w:divBdr>
            <w:top w:val="none" w:sz="0" w:space="0" w:color="auto"/>
            <w:left w:val="none" w:sz="0" w:space="0" w:color="auto"/>
            <w:bottom w:val="none" w:sz="0" w:space="0" w:color="auto"/>
            <w:right w:val="none" w:sz="0" w:space="0" w:color="auto"/>
          </w:divBdr>
        </w:div>
        <w:div w:id="928200124">
          <w:marLeft w:val="360"/>
          <w:marRight w:val="0"/>
          <w:marTop w:val="200"/>
          <w:marBottom w:val="0"/>
          <w:divBdr>
            <w:top w:val="none" w:sz="0" w:space="0" w:color="auto"/>
            <w:left w:val="none" w:sz="0" w:space="0" w:color="auto"/>
            <w:bottom w:val="none" w:sz="0" w:space="0" w:color="auto"/>
            <w:right w:val="none" w:sz="0" w:space="0" w:color="auto"/>
          </w:divBdr>
        </w:div>
        <w:div w:id="1313825339">
          <w:marLeft w:val="1080"/>
          <w:marRight w:val="0"/>
          <w:marTop w:val="100"/>
          <w:marBottom w:val="0"/>
          <w:divBdr>
            <w:top w:val="none" w:sz="0" w:space="0" w:color="auto"/>
            <w:left w:val="none" w:sz="0" w:space="0" w:color="auto"/>
            <w:bottom w:val="none" w:sz="0" w:space="0" w:color="auto"/>
            <w:right w:val="none" w:sz="0" w:space="0" w:color="auto"/>
          </w:divBdr>
        </w:div>
        <w:div w:id="1461608577">
          <w:marLeft w:val="1800"/>
          <w:marRight w:val="0"/>
          <w:marTop w:val="100"/>
          <w:marBottom w:val="0"/>
          <w:divBdr>
            <w:top w:val="none" w:sz="0" w:space="0" w:color="auto"/>
            <w:left w:val="none" w:sz="0" w:space="0" w:color="auto"/>
            <w:bottom w:val="none" w:sz="0" w:space="0" w:color="auto"/>
            <w:right w:val="none" w:sz="0" w:space="0" w:color="auto"/>
          </w:divBdr>
        </w:div>
        <w:div w:id="2130010169">
          <w:marLeft w:val="1800"/>
          <w:marRight w:val="0"/>
          <w:marTop w:val="100"/>
          <w:marBottom w:val="0"/>
          <w:divBdr>
            <w:top w:val="none" w:sz="0" w:space="0" w:color="auto"/>
            <w:left w:val="none" w:sz="0" w:space="0" w:color="auto"/>
            <w:bottom w:val="none" w:sz="0" w:space="0" w:color="auto"/>
            <w:right w:val="none" w:sz="0" w:space="0" w:color="auto"/>
          </w:divBdr>
        </w:div>
      </w:divsChild>
    </w:div>
    <w:div w:id="1375814980">
      <w:bodyDiv w:val="1"/>
      <w:marLeft w:val="0"/>
      <w:marRight w:val="0"/>
      <w:marTop w:val="0"/>
      <w:marBottom w:val="0"/>
      <w:divBdr>
        <w:top w:val="none" w:sz="0" w:space="0" w:color="auto"/>
        <w:left w:val="none" w:sz="0" w:space="0" w:color="auto"/>
        <w:bottom w:val="none" w:sz="0" w:space="0" w:color="auto"/>
        <w:right w:val="none" w:sz="0" w:space="0" w:color="auto"/>
      </w:divBdr>
    </w:div>
    <w:div w:id="1393624645">
      <w:bodyDiv w:val="1"/>
      <w:marLeft w:val="0"/>
      <w:marRight w:val="0"/>
      <w:marTop w:val="0"/>
      <w:marBottom w:val="0"/>
      <w:divBdr>
        <w:top w:val="none" w:sz="0" w:space="0" w:color="auto"/>
        <w:left w:val="none" w:sz="0" w:space="0" w:color="auto"/>
        <w:bottom w:val="none" w:sz="0" w:space="0" w:color="auto"/>
        <w:right w:val="none" w:sz="0" w:space="0" w:color="auto"/>
      </w:divBdr>
      <w:divsChild>
        <w:div w:id="85806272">
          <w:marLeft w:val="1800"/>
          <w:marRight w:val="0"/>
          <w:marTop w:val="100"/>
          <w:marBottom w:val="0"/>
          <w:divBdr>
            <w:top w:val="none" w:sz="0" w:space="0" w:color="auto"/>
            <w:left w:val="none" w:sz="0" w:space="0" w:color="auto"/>
            <w:bottom w:val="none" w:sz="0" w:space="0" w:color="auto"/>
            <w:right w:val="none" w:sz="0" w:space="0" w:color="auto"/>
          </w:divBdr>
        </w:div>
        <w:div w:id="562105457">
          <w:marLeft w:val="1800"/>
          <w:marRight w:val="0"/>
          <w:marTop w:val="100"/>
          <w:marBottom w:val="0"/>
          <w:divBdr>
            <w:top w:val="none" w:sz="0" w:space="0" w:color="auto"/>
            <w:left w:val="none" w:sz="0" w:space="0" w:color="auto"/>
            <w:bottom w:val="none" w:sz="0" w:space="0" w:color="auto"/>
            <w:right w:val="none" w:sz="0" w:space="0" w:color="auto"/>
          </w:divBdr>
        </w:div>
        <w:div w:id="1171067003">
          <w:marLeft w:val="1080"/>
          <w:marRight w:val="0"/>
          <w:marTop w:val="100"/>
          <w:marBottom w:val="0"/>
          <w:divBdr>
            <w:top w:val="none" w:sz="0" w:space="0" w:color="auto"/>
            <w:left w:val="none" w:sz="0" w:space="0" w:color="auto"/>
            <w:bottom w:val="none" w:sz="0" w:space="0" w:color="auto"/>
            <w:right w:val="none" w:sz="0" w:space="0" w:color="auto"/>
          </w:divBdr>
        </w:div>
        <w:div w:id="1848134691">
          <w:marLeft w:val="360"/>
          <w:marRight w:val="0"/>
          <w:marTop w:val="200"/>
          <w:marBottom w:val="0"/>
          <w:divBdr>
            <w:top w:val="none" w:sz="0" w:space="0" w:color="auto"/>
            <w:left w:val="none" w:sz="0" w:space="0" w:color="auto"/>
            <w:bottom w:val="none" w:sz="0" w:space="0" w:color="auto"/>
            <w:right w:val="none" w:sz="0" w:space="0" w:color="auto"/>
          </w:divBdr>
        </w:div>
        <w:div w:id="1937640223">
          <w:marLeft w:val="1800"/>
          <w:marRight w:val="0"/>
          <w:marTop w:val="100"/>
          <w:marBottom w:val="0"/>
          <w:divBdr>
            <w:top w:val="none" w:sz="0" w:space="0" w:color="auto"/>
            <w:left w:val="none" w:sz="0" w:space="0" w:color="auto"/>
            <w:bottom w:val="none" w:sz="0" w:space="0" w:color="auto"/>
            <w:right w:val="none" w:sz="0" w:space="0" w:color="auto"/>
          </w:divBdr>
        </w:div>
      </w:divsChild>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510832445">
      <w:bodyDiv w:val="1"/>
      <w:marLeft w:val="0"/>
      <w:marRight w:val="0"/>
      <w:marTop w:val="0"/>
      <w:marBottom w:val="0"/>
      <w:divBdr>
        <w:top w:val="none" w:sz="0" w:space="0" w:color="auto"/>
        <w:left w:val="none" w:sz="0" w:space="0" w:color="auto"/>
        <w:bottom w:val="none" w:sz="0" w:space="0" w:color="auto"/>
        <w:right w:val="none" w:sz="0" w:space="0" w:color="auto"/>
      </w:divBdr>
      <w:divsChild>
        <w:div w:id="303315348">
          <w:marLeft w:val="1080"/>
          <w:marRight w:val="0"/>
          <w:marTop w:val="100"/>
          <w:marBottom w:val="0"/>
          <w:divBdr>
            <w:top w:val="none" w:sz="0" w:space="0" w:color="auto"/>
            <w:left w:val="none" w:sz="0" w:space="0" w:color="auto"/>
            <w:bottom w:val="none" w:sz="0" w:space="0" w:color="auto"/>
            <w:right w:val="none" w:sz="0" w:space="0" w:color="auto"/>
          </w:divBdr>
        </w:div>
        <w:div w:id="475148827">
          <w:marLeft w:val="1080"/>
          <w:marRight w:val="0"/>
          <w:marTop w:val="100"/>
          <w:marBottom w:val="0"/>
          <w:divBdr>
            <w:top w:val="none" w:sz="0" w:space="0" w:color="auto"/>
            <w:left w:val="none" w:sz="0" w:space="0" w:color="auto"/>
            <w:bottom w:val="none" w:sz="0" w:space="0" w:color="auto"/>
            <w:right w:val="none" w:sz="0" w:space="0" w:color="auto"/>
          </w:divBdr>
        </w:div>
      </w:divsChild>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714846922">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659626656">
          <w:marLeft w:val="360"/>
          <w:marRight w:val="0"/>
          <w:marTop w:val="240"/>
          <w:marBottom w:val="0"/>
          <w:divBdr>
            <w:top w:val="none" w:sz="0" w:space="0" w:color="auto"/>
            <w:left w:val="none" w:sz="0" w:space="0" w:color="auto"/>
            <w:bottom w:val="none" w:sz="0" w:space="0" w:color="auto"/>
            <w:right w:val="none" w:sz="0" w:space="0" w:color="auto"/>
          </w:divBdr>
        </w:div>
        <w:div w:id="1914969910">
          <w:marLeft w:val="360"/>
          <w:marRight w:val="0"/>
          <w:marTop w:val="240"/>
          <w:marBottom w:val="0"/>
          <w:divBdr>
            <w:top w:val="none" w:sz="0" w:space="0" w:color="auto"/>
            <w:left w:val="none" w:sz="0" w:space="0" w:color="auto"/>
            <w:bottom w:val="none" w:sz="0" w:space="0" w:color="auto"/>
            <w:right w:val="none" w:sz="0" w:space="0" w:color="auto"/>
          </w:divBdr>
        </w:div>
      </w:divsChild>
    </w:div>
    <w:div w:id="1956055239">
      <w:bodyDiv w:val="1"/>
      <w:marLeft w:val="0"/>
      <w:marRight w:val="0"/>
      <w:marTop w:val="0"/>
      <w:marBottom w:val="0"/>
      <w:divBdr>
        <w:top w:val="none" w:sz="0" w:space="0" w:color="auto"/>
        <w:left w:val="none" w:sz="0" w:space="0" w:color="auto"/>
        <w:bottom w:val="none" w:sz="0" w:space="0" w:color="auto"/>
        <w:right w:val="none" w:sz="0" w:space="0" w:color="auto"/>
      </w:divBdr>
    </w:div>
    <w:div w:id="2046559915">
      <w:bodyDiv w:val="1"/>
      <w:marLeft w:val="0"/>
      <w:marRight w:val="0"/>
      <w:marTop w:val="0"/>
      <w:marBottom w:val="0"/>
      <w:divBdr>
        <w:top w:val="none" w:sz="0" w:space="0" w:color="auto"/>
        <w:left w:val="none" w:sz="0" w:space="0" w:color="auto"/>
        <w:bottom w:val="none" w:sz="0" w:space="0" w:color="auto"/>
        <w:right w:val="none" w:sz="0" w:space="0" w:color="auto"/>
      </w:divBdr>
      <w:divsChild>
        <w:div w:id="626548192">
          <w:marLeft w:val="1800"/>
          <w:marRight w:val="0"/>
          <w:marTop w:val="100"/>
          <w:marBottom w:val="0"/>
          <w:divBdr>
            <w:top w:val="none" w:sz="0" w:space="0" w:color="auto"/>
            <w:left w:val="none" w:sz="0" w:space="0" w:color="auto"/>
            <w:bottom w:val="none" w:sz="0" w:space="0" w:color="auto"/>
            <w:right w:val="none" w:sz="0" w:space="0" w:color="auto"/>
          </w:divBdr>
        </w:div>
        <w:div w:id="1774930998">
          <w:marLeft w:val="1080"/>
          <w:marRight w:val="0"/>
          <w:marTop w:val="100"/>
          <w:marBottom w:val="0"/>
          <w:divBdr>
            <w:top w:val="none" w:sz="0" w:space="0" w:color="auto"/>
            <w:left w:val="none" w:sz="0" w:space="0" w:color="auto"/>
            <w:bottom w:val="none" w:sz="0" w:space="0" w:color="auto"/>
            <w:right w:val="none" w:sz="0" w:space="0" w:color="auto"/>
          </w:divBdr>
        </w:div>
        <w:div w:id="1855074987">
          <w:marLeft w:val="1800"/>
          <w:marRight w:val="0"/>
          <w:marTop w:val="100"/>
          <w:marBottom w:val="0"/>
          <w:divBdr>
            <w:top w:val="none" w:sz="0" w:space="0" w:color="auto"/>
            <w:left w:val="none" w:sz="0" w:space="0" w:color="auto"/>
            <w:bottom w:val="none" w:sz="0" w:space="0" w:color="auto"/>
            <w:right w:val="none" w:sz="0" w:space="0" w:color="auto"/>
          </w:divBdr>
        </w:div>
        <w:div w:id="204454869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pn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5AIRPNAIUNRU-1328258698-3268</_dlc_DocId>
    <_dlc_DocIdUrl xmlns="71c5aaf6-e6ce-465b-b873-5148d2a4c105">
      <Url>https://nokia.sharepoint.com/sites/c5g/5gradio/_layouts/15/DocIdRedir.aspx?ID=5AIRPNAIUNRU-1328258698-3268</Url>
      <Description>5AIRPNAIUNRU-1328258698-3268</Description>
    </_dlc_DocIdUrl>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2.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3.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5.xml><?xml version="1.0" encoding="utf-8"?>
<ds:datastoreItem xmlns:ds="http://schemas.openxmlformats.org/officeDocument/2006/customXml" ds:itemID="{C50F7176-3B4F-4C63-B0C1-38B43E8A4AB7}">
  <ds:schemaRefs>
    <ds:schemaRef ds:uri="http://schemas.openxmlformats.org/officeDocument/2006/bibliography"/>
  </ds:schemaRefs>
</ds:datastoreItem>
</file>

<file path=customXml/itemProps6.xml><?xml version="1.0" encoding="utf-8"?>
<ds:datastoreItem xmlns:ds="http://schemas.openxmlformats.org/officeDocument/2006/customXml" ds:itemID="{E6E48175-4EEF-4C80-B278-22521C69DE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3164</Words>
  <Characters>18041</Characters>
  <Application>Microsoft Office Word</Application>
  <DocSecurity>0</DocSecurity>
  <Lines>150</Lines>
  <Paragraphs>42</Paragraphs>
  <ScaleCrop>false</ScaleCrop>
  <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Dmitry Petrov</cp:lastModifiedBy>
  <cp:revision>1060</cp:revision>
  <dcterms:created xsi:type="dcterms:W3CDTF">2021-03-08T11:10:00Z</dcterms:created>
  <dcterms:modified xsi:type="dcterms:W3CDTF">2021-04-02T13:47:00Z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b4d1b003-a2fe-49ec-855b-b3a69f586657</vt:lpwstr>
  </property>
</Properties>
</file>